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7942" w:rsidRDefault="00637942" w:rsidP="00637942">
      <w:pPr>
        <w:pStyle w:val="Titre"/>
        <w:jc w:val="center"/>
      </w:pPr>
    </w:p>
    <w:p w:rsidR="00E522E0" w:rsidRDefault="00E522E0" w:rsidP="5367A246">
      <w:pPr>
        <w:pStyle w:val="Titre"/>
        <w:jc w:val="center"/>
      </w:pPr>
    </w:p>
    <w:p w:rsidR="00637942" w:rsidRDefault="00637942" w:rsidP="00637942">
      <w:pPr>
        <w:pStyle w:val="Titre"/>
        <w:jc w:val="center"/>
      </w:pPr>
    </w:p>
    <w:p w:rsidR="00E522E0" w:rsidRDefault="00E522E0" w:rsidP="5367A246">
      <w:pPr>
        <w:pStyle w:val="Titre"/>
        <w:jc w:val="center"/>
      </w:pPr>
    </w:p>
    <w:p w:rsidR="00E522E0" w:rsidRDefault="00E522E0" w:rsidP="5367A246">
      <w:pPr>
        <w:pStyle w:val="Titre"/>
        <w:jc w:val="center"/>
      </w:pPr>
    </w:p>
    <w:p w:rsidR="00C06451" w:rsidRDefault="5C6F6A60" w:rsidP="00DA233A">
      <w:pPr>
        <w:pStyle w:val="Titre"/>
        <w:jc w:val="center"/>
      </w:pPr>
      <w:r>
        <w:t xml:space="preserve">Rapport </w:t>
      </w:r>
      <w:r w:rsidR="00F86FB3">
        <w:t>pour Partie Tierce</w:t>
      </w:r>
    </w:p>
    <w:p w:rsidR="56395186" w:rsidRDefault="56395186" w:rsidP="5367A246">
      <w:pPr>
        <w:pStyle w:val="Titre"/>
        <w:jc w:val="center"/>
      </w:pPr>
    </w:p>
    <w:p w:rsidR="00E522E0" w:rsidRDefault="5C6F6A60" w:rsidP="00B77BD1">
      <w:pPr>
        <w:pStyle w:val="Titre"/>
        <w:jc w:val="center"/>
      </w:pPr>
      <w:r>
        <w:t xml:space="preserve">Évaluation </w:t>
      </w:r>
      <w:r w:rsidRPr="00E913A2">
        <w:t xml:space="preserve">comparative de </w:t>
      </w:r>
      <w:r w:rsidR="009E55E0">
        <w:t xml:space="preserve">l’impact carbone </w:t>
      </w:r>
      <w:r>
        <w:t xml:space="preserve">de l’offre </w:t>
      </w:r>
      <w:r w:rsidR="00195964">
        <w:t>« </w:t>
      </w:r>
      <w:r>
        <w:t>Circular Mobility</w:t>
      </w:r>
      <w:r w:rsidR="00195964">
        <w:t> »</w:t>
      </w:r>
      <w:r>
        <w:t xml:space="preserve"> </w:t>
      </w:r>
      <w:r w:rsidR="00542A07">
        <w:t xml:space="preserve">d’Orange Business </w:t>
      </w:r>
      <w:r w:rsidR="065C0839">
        <w:t xml:space="preserve">avec les offres </w:t>
      </w:r>
      <w:r w:rsidR="00195964">
        <w:t>« </w:t>
      </w:r>
      <w:r w:rsidR="065C0839">
        <w:t>Business As Usual</w:t>
      </w:r>
      <w:r w:rsidR="00195964">
        <w:t> »</w:t>
      </w:r>
      <w:r w:rsidR="065C0839">
        <w:t xml:space="preserve"> actuelles.</w:t>
      </w:r>
    </w:p>
    <w:p w:rsidR="00B43969" w:rsidRPr="00E9204A" w:rsidRDefault="00B43969" w:rsidP="00B43969">
      <w:pPr>
        <w:rPr>
          <w:rFonts w:asciiTheme="majorHAnsi" w:hAnsiTheme="majorHAnsi" w:cstheme="majorHAnsi"/>
          <w:sz w:val="56"/>
          <w:szCs w:val="56"/>
        </w:rPr>
      </w:pPr>
    </w:p>
    <w:p w:rsidR="00CC30BB" w:rsidRPr="00B43969" w:rsidRDefault="00B43969" w:rsidP="00B43969">
      <w:pPr>
        <w:jc w:val="right"/>
        <w:rPr>
          <w:rFonts w:asciiTheme="majorHAnsi" w:hAnsiTheme="majorHAnsi" w:cstheme="majorHAnsi"/>
          <w:sz w:val="56"/>
          <w:szCs w:val="56"/>
        </w:rPr>
      </w:pPr>
      <w:r w:rsidRPr="00B43969">
        <w:rPr>
          <w:rFonts w:asciiTheme="majorHAnsi" w:hAnsiTheme="majorHAnsi" w:cstheme="majorHAnsi"/>
          <w:sz w:val="56"/>
          <w:szCs w:val="56"/>
        </w:rPr>
        <w:t>(Synthèse)</w:t>
      </w:r>
    </w:p>
    <w:p w:rsidR="00CC30BB" w:rsidRDefault="00CC30BB" w:rsidP="00673BEB">
      <w:pPr>
        <w:rPr>
          <w:rFonts w:asciiTheme="majorHAnsi" w:hAnsiTheme="majorHAnsi" w:cstheme="majorHAnsi"/>
          <w:sz w:val="56"/>
          <w:szCs w:val="56"/>
        </w:rPr>
      </w:pPr>
    </w:p>
    <w:p w:rsidR="5367A246" w:rsidRPr="00006FD2" w:rsidRDefault="00B43969" w:rsidP="00006FD2">
      <w:pPr>
        <w:jc w:val="right"/>
        <w:rPr>
          <w:sz w:val="56"/>
          <w:szCs w:val="56"/>
        </w:rPr>
      </w:pPr>
      <w:r w:rsidRPr="00E9204A">
        <w:rPr>
          <w:rFonts w:asciiTheme="majorHAnsi" w:hAnsiTheme="majorHAnsi" w:cstheme="majorHAnsi"/>
          <w:sz w:val="40"/>
          <w:szCs w:val="40"/>
        </w:rPr>
        <w:t>Décembre 2023</w:t>
      </w:r>
      <w:r w:rsidR="5367A246">
        <w:br w:type="page"/>
      </w:r>
    </w:p>
    <w:bookmarkStart w:id="0" w:name="_Toc153798540" w:displacedByCustomXml="next"/>
    <w:sdt>
      <w:sdtPr>
        <w:rPr>
          <w:rFonts w:asciiTheme="minorHAnsi" w:eastAsiaTheme="minorHAnsi" w:hAnsiTheme="minorHAnsi" w:cstheme="minorBidi"/>
          <w:b w:val="0"/>
          <w:bCs w:val="0"/>
          <w:color w:val="auto"/>
          <w:sz w:val="22"/>
          <w:szCs w:val="22"/>
          <w:lang w:eastAsia="en-US"/>
        </w:rPr>
        <w:id w:val="1908208553"/>
        <w:docPartObj>
          <w:docPartGallery w:val="Table of Contents"/>
          <w:docPartUnique/>
        </w:docPartObj>
      </w:sdtPr>
      <w:sdtContent>
        <w:p w:rsidR="00361791" w:rsidRDefault="082C45E1" w:rsidP="125CD3B5">
          <w:pPr>
            <w:pStyle w:val="En-ttedetabledesmatires"/>
            <w:numPr>
              <w:ilvl w:val="0"/>
              <w:numId w:val="0"/>
            </w:numPr>
          </w:pPr>
          <w:r>
            <w:t>Table des matières</w:t>
          </w:r>
          <w:bookmarkEnd w:id="0"/>
        </w:p>
        <w:p w:rsidR="0065625C" w:rsidRDefault="125CD3B5">
          <w:pPr>
            <w:pStyle w:val="TM1"/>
            <w:rPr>
              <w:rFonts w:eastAsiaTheme="minorEastAsia"/>
              <w:noProof/>
              <w:lang w:eastAsia="fr-FR"/>
            </w:rPr>
          </w:pPr>
          <w:r>
            <w:fldChar w:fldCharType="begin"/>
          </w:r>
          <w:r w:rsidR="042E1F4A">
            <w:instrText>TOC \o "1-3" \h \z \u</w:instrText>
          </w:r>
          <w:r>
            <w:fldChar w:fldCharType="separate"/>
          </w:r>
          <w:hyperlink w:anchor="_Toc153798540" w:history="1">
            <w:r w:rsidR="0065625C" w:rsidRPr="002327AA">
              <w:rPr>
                <w:rStyle w:val="Lienhypertexte"/>
                <w:noProof/>
              </w:rPr>
              <w:t>Table des matières</w:t>
            </w:r>
            <w:r w:rsidR="0065625C">
              <w:rPr>
                <w:noProof/>
                <w:webHidden/>
              </w:rPr>
              <w:tab/>
            </w:r>
            <w:r w:rsidR="0065625C">
              <w:rPr>
                <w:noProof/>
                <w:webHidden/>
              </w:rPr>
              <w:fldChar w:fldCharType="begin"/>
            </w:r>
            <w:r w:rsidR="0065625C">
              <w:rPr>
                <w:noProof/>
                <w:webHidden/>
              </w:rPr>
              <w:instrText xml:space="preserve"> PAGEREF _Toc153798540 \h </w:instrText>
            </w:r>
            <w:r w:rsidR="0065625C">
              <w:rPr>
                <w:noProof/>
                <w:webHidden/>
              </w:rPr>
            </w:r>
            <w:r w:rsidR="0065625C">
              <w:rPr>
                <w:noProof/>
                <w:webHidden/>
              </w:rPr>
              <w:fldChar w:fldCharType="separate"/>
            </w:r>
            <w:r w:rsidR="0065625C">
              <w:rPr>
                <w:noProof/>
                <w:webHidden/>
              </w:rPr>
              <w:t>2</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41" w:history="1">
            <w:r w:rsidR="0065625C" w:rsidRPr="002327AA">
              <w:rPr>
                <w:rStyle w:val="Lienhypertexte"/>
                <w:noProof/>
              </w:rPr>
              <w:t>1.</w:t>
            </w:r>
            <w:r w:rsidR="0065625C">
              <w:rPr>
                <w:rFonts w:eastAsiaTheme="minorEastAsia"/>
                <w:noProof/>
                <w:lang w:eastAsia="fr-FR"/>
              </w:rPr>
              <w:tab/>
            </w:r>
            <w:r w:rsidR="0065625C" w:rsidRPr="002327AA">
              <w:rPr>
                <w:rStyle w:val="Lienhypertexte"/>
                <w:noProof/>
              </w:rPr>
              <w:t>Contexte et objectifs de l’évaluation</w:t>
            </w:r>
            <w:r w:rsidR="0065625C">
              <w:rPr>
                <w:noProof/>
                <w:webHidden/>
              </w:rPr>
              <w:tab/>
            </w:r>
            <w:r w:rsidR="0065625C">
              <w:rPr>
                <w:noProof/>
                <w:webHidden/>
              </w:rPr>
              <w:fldChar w:fldCharType="begin"/>
            </w:r>
            <w:r w:rsidR="0065625C">
              <w:rPr>
                <w:noProof/>
                <w:webHidden/>
              </w:rPr>
              <w:instrText xml:space="preserve"> PAGEREF _Toc153798541 \h </w:instrText>
            </w:r>
            <w:r w:rsidR="0065625C">
              <w:rPr>
                <w:noProof/>
                <w:webHidden/>
              </w:rPr>
            </w:r>
            <w:r w:rsidR="0065625C">
              <w:rPr>
                <w:noProof/>
                <w:webHidden/>
              </w:rPr>
              <w:fldChar w:fldCharType="separate"/>
            </w:r>
            <w:r w:rsidR="0065625C">
              <w:rPr>
                <w:noProof/>
                <w:webHidden/>
              </w:rPr>
              <w:t>4</w:t>
            </w:r>
            <w:r w:rsidR="0065625C">
              <w:rPr>
                <w:noProof/>
                <w:webHidden/>
              </w:rPr>
              <w:fldChar w:fldCharType="end"/>
            </w:r>
          </w:hyperlink>
        </w:p>
        <w:p w:rsidR="0065625C" w:rsidRDefault="00000000">
          <w:pPr>
            <w:pStyle w:val="TM2"/>
            <w:rPr>
              <w:rFonts w:eastAsiaTheme="minorEastAsia"/>
              <w:noProof/>
              <w:lang w:eastAsia="fr-FR"/>
            </w:rPr>
          </w:pPr>
          <w:hyperlink w:anchor="_Toc153798542" w:history="1">
            <w:r w:rsidR="0065625C" w:rsidRPr="002327AA">
              <w:rPr>
                <w:rStyle w:val="Lienhypertexte"/>
                <w:noProof/>
              </w:rPr>
              <w:t>1.1</w:t>
            </w:r>
            <w:r w:rsidR="0065625C">
              <w:rPr>
                <w:rFonts w:eastAsiaTheme="minorEastAsia"/>
                <w:noProof/>
                <w:lang w:eastAsia="fr-FR"/>
              </w:rPr>
              <w:tab/>
            </w:r>
            <w:r w:rsidR="0065625C" w:rsidRPr="002327AA">
              <w:rPr>
                <w:rStyle w:val="Lienhypertexte"/>
                <w:noProof/>
              </w:rPr>
              <w:t>Contexte</w:t>
            </w:r>
            <w:r w:rsidR="0065625C">
              <w:rPr>
                <w:noProof/>
                <w:webHidden/>
              </w:rPr>
              <w:tab/>
            </w:r>
            <w:r w:rsidR="0065625C">
              <w:rPr>
                <w:noProof/>
                <w:webHidden/>
              </w:rPr>
              <w:fldChar w:fldCharType="begin"/>
            </w:r>
            <w:r w:rsidR="0065625C">
              <w:rPr>
                <w:noProof/>
                <w:webHidden/>
              </w:rPr>
              <w:instrText xml:space="preserve"> PAGEREF _Toc153798542 \h </w:instrText>
            </w:r>
            <w:r w:rsidR="0065625C">
              <w:rPr>
                <w:noProof/>
                <w:webHidden/>
              </w:rPr>
            </w:r>
            <w:r w:rsidR="0065625C">
              <w:rPr>
                <w:noProof/>
                <w:webHidden/>
              </w:rPr>
              <w:fldChar w:fldCharType="separate"/>
            </w:r>
            <w:r w:rsidR="0065625C">
              <w:rPr>
                <w:noProof/>
                <w:webHidden/>
              </w:rPr>
              <w:t>4</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43" w:history="1">
            <w:r w:rsidR="0065625C" w:rsidRPr="002327AA">
              <w:rPr>
                <w:rStyle w:val="Lienhypertexte"/>
                <w:noProof/>
              </w:rPr>
              <w:t>1.1.1</w:t>
            </w:r>
            <w:r w:rsidR="0065625C">
              <w:rPr>
                <w:rFonts w:eastAsiaTheme="minorEastAsia"/>
                <w:noProof/>
                <w:lang w:eastAsia="fr-FR"/>
              </w:rPr>
              <w:tab/>
            </w:r>
            <w:r w:rsidR="0065625C" w:rsidRPr="002327AA">
              <w:rPr>
                <w:rStyle w:val="Lienhypertexte"/>
                <w:noProof/>
              </w:rPr>
              <w:t>L’offre « Circular Mobility » d’Orange Business</w:t>
            </w:r>
            <w:r w:rsidR="0065625C">
              <w:rPr>
                <w:noProof/>
                <w:webHidden/>
              </w:rPr>
              <w:tab/>
            </w:r>
            <w:r w:rsidR="0065625C">
              <w:rPr>
                <w:noProof/>
                <w:webHidden/>
              </w:rPr>
              <w:fldChar w:fldCharType="begin"/>
            </w:r>
            <w:r w:rsidR="0065625C">
              <w:rPr>
                <w:noProof/>
                <w:webHidden/>
              </w:rPr>
              <w:instrText xml:space="preserve"> PAGEREF _Toc153798543 \h </w:instrText>
            </w:r>
            <w:r w:rsidR="0065625C">
              <w:rPr>
                <w:noProof/>
                <w:webHidden/>
              </w:rPr>
            </w:r>
            <w:r w:rsidR="0065625C">
              <w:rPr>
                <w:noProof/>
                <w:webHidden/>
              </w:rPr>
              <w:fldChar w:fldCharType="separate"/>
            </w:r>
            <w:r w:rsidR="0065625C">
              <w:rPr>
                <w:noProof/>
                <w:webHidden/>
              </w:rPr>
              <w:t>4</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44" w:history="1">
            <w:r w:rsidR="0065625C" w:rsidRPr="002327AA">
              <w:rPr>
                <w:rStyle w:val="Lienhypertexte"/>
                <w:noProof/>
              </w:rPr>
              <w:t>1.1.2</w:t>
            </w:r>
            <w:r w:rsidR="0065625C">
              <w:rPr>
                <w:rFonts w:eastAsiaTheme="minorEastAsia"/>
                <w:noProof/>
                <w:lang w:eastAsia="fr-FR"/>
              </w:rPr>
              <w:tab/>
            </w:r>
            <w:r w:rsidR="0065625C" w:rsidRPr="002327AA">
              <w:rPr>
                <w:rStyle w:val="Lienhypertexte"/>
                <w:noProof/>
              </w:rPr>
              <w:t>Une baisse de l’impact des usages télécoms sur le changement climatique</w:t>
            </w:r>
            <w:r w:rsidR="0065625C">
              <w:rPr>
                <w:noProof/>
                <w:webHidden/>
              </w:rPr>
              <w:tab/>
            </w:r>
            <w:r w:rsidR="0065625C">
              <w:rPr>
                <w:noProof/>
                <w:webHidden/>
              </w:rPr>
              <w:fldChar w:fldCharType="begin"/>
            </w:r>
            <w:r w:rsidR="0065625C">
              <w:rPr>
                <w:noProof/>
                <w:webHidden/>
              </w:rPr>
              <w:instrText xml:space="preserve"> PAGEREF _Toc153798544 \h </w:instrText>
            </w:r>
            <w:r w:rsidR="0065625C">
              <w:rPr>
                <w:noProof/>
                <w:webHidden/>
              </w:rPr>
            </w:r>
            <w:r w:rsidR="0065625C">
              <w:rPr>
                <w:noProof/>
                <w:webHidden/>
              </w:rPr>
              <w:fldChar w:fldCharType="separate"/>
            </w:r>
            <w:r w:rsidR="0065625C">
              <w:rPr>
                <w:noProof/>
                <w:webHidden/>
              </w:rPr>
              <w:t>5</w:t>
            </w:r>
            <w:r w:rsidR="0065625C">
              <w:rPr>
                <w:noProof/>
                <w:webHidden/>
              </w:rPr>
              <w:fldChar w:fldCharType="end"/>
            </w:r>
          </w:hyperlink>
        </w:p>
        <w:p w:rsidR="0065625C" w:rsidRDefault="00000000">
          <w:pPr>
            <w:pStyle w:val="TM2"/>
            <w:rPr>
              <w:rFonts w:eastAsiaTheme="minorEastAsia"/>
              <w:noProof/>
              <w:lang w:eastAsia="fr-FR"/>
            </w:rPr>
          </w:pPr>
          <w:hyperlink w:anchor="_Toc153798545" w:history="1">
            <w:r w:rsidR="0065625C" w:rsidRPr="002327AA">
              <w:rPr>
                <w:rStyle w:val="Lienhypertexte"/>
                <w:noProof/>
              </w:rPr>
              <w:t>1.2</w:t>
            </w:r>
            <w:r w:rsidR="0065625C">
              <w:rPr>
                <w:rFonts w:eastAsiaTheme="minorEastAsia"/>
                <w:noProof/>
                <w:lang w:eastAsia="fr-FR"/>
              </w:rPr>
              <w:tab/>
            </w:r>
            <w:r w:rsidR="0065625C" w:rsidRPr="002327AA">
              <w:rPr>
                <w:rStyle w:val="Lienhypertexte"/>
                <w:noProof/>
              </w:rPr>
              <w:t>Objectif de l’étude</w:t>
            </w:r>
            <w:r w:rsidR="0065625C">
              <w:rPr>
                <w:noProof/>
                <w:webHidden/>
              </w:rPr>
              <w:tab/>
            </w:r>
            <w:r w:rsidR="0065625C">
              <w:rPr>
                <w:noProof/>
                <w:webHidden/>
              </w:rPr>
              <w:fldChar w:fldCharType="begin"/>
            </w:r>
            <w:r w:rsidR="0065625C">
              <w:rPr>
                <w:noProof/>
                <w:webHidden/>
              </w:rPr>
              <w:instrText xml:space="preserve"> PAGEREF _Toc153798545 \h </w:instrText>
            </w:r>
            <w:r w:rsidR="0065625C">
              <w:rPr>
                <w:noProof/>
                <w:webHidden/>
              </w:rPr>
            </w:r>
            <w:r w:rsidR="0065625C">
              <w:rPr>
                <w:noProof/>
                <w:webHidden/>
              </w:rPr>
              <w:fldChar w:fldCharType="separate"/>
            </w:r>
            <w:r w:rsidR="0065625C">
              <w:rPr>
                <w:noProof/>
                <w:webHidden/>
              </w:rPr>
              <w:t>5</w:t>
            </w:r>
            <w:r w:rsidR="0065625C">
              <w:rPr>
                <w:noProof/>
                <w:webHidden/>
              </w:rPr>
              <w:fldChar w:fldCharType="end"/>
            </w:r>
          </w:hyperlink>
        </w:p>
        <w:p w:rsidR="0065625C" w:rsidRDefault="00000000">
          <w:pPr>
            <w:pStyle w:val="TM2"/>
            <w:rPr>
              <w:rFonts w:eastAsiaTheme="minorEastAsia"/>
              <w:noProof/>
              <w:lang w:eastAsia="fr-FR"/>
            </w:rPr>
          </w:pPr>
          <w:hyperlink w:anchor="_Toc153798546" w:history="1">
            <w:r w:rsidR="0065625C" w:rsidRPr="002327AA">
              <w:rPr>
                <w:rStyle w:val="Lienhypertexte"/>
                <w:noProof/>
              </w:rPr>
              <w:t>1.3</w:t>
            </w:r>
            <w:r w:rsidR="0065625C">
              <w:rPr>
                <w:rFonts w:eastAsiaTheme="minorEastAsia"/>
                <w:noProof/>
                <w:lang w:eastAsia="fr-FR"/>
              </w:rPr>
              <w:tab/>
            </w:r>
            <w:r w:rsidR="0065625C" w:rsidRPr="002327AA">
              <w:rPr>
                <w:rStyle w:val="Lienhypertexte"/>
                <w:noProof/>
              </w:rPr>
              <w:t>Méthodologie</w:t>
            </w:r>
            <w:r w:rsidR="0065625C">
              <w:rPr>
                <w:noProof/>
                <w:webHidden/>
              </w:rPr>
              <w:tab/>
            </w:r>
            <w:r w:rsidR="0065625C">
              <w:rPr>
                <w:noProof/>
                <w:webHidden/>
              </w:rPr>
              <w:fldChar w:fldCharType="begin"/>
            </w:r>
            <w:r w:rsidR="0065625C">
              <w:rPr>
                <w:noProof/>
                <w:webHidden/>
              </w:rPr>
              <w:instrText xml:space="preserve"> PAGEREF _Toc153798546 \h </w:instrText>
            </w:r>
            <w:r w:rsidR="0065625C">
              <w:rPr>
                <w:noProof/>
                <w:webHidden/>
              </w:rPr>
            </w:r>
            <w:r w:rsidR="0065625C">
              <w:rPr>
                <w:noProof/>
                <w:webHidden/>
              </w:rPr>
              <w:fldChar w:fldCharType="separate"/>
            </w:r>
            <w:r w:rsidR="0065625C">
              <w:rPr>
                <w:noProof/>
                <w:webHidden/>
              </w:rPr>
              <w:t>6</w:t>
            </w:r>
            <w:r w:rsidR="0065625C">
              <w:rPr>
                <w:noProof/>
                <w:webHidden/>
              </w:rPr>
              <w:fldChar w:fldCharType="end"/>
            </w:r>
          </w:hyperlink>
        </w:p>
        <w:p w:rsidR="0065625C" w:rsidRDefault="00000000">
          <w:pPr>
            <w:pStyle w:val="TM2"/>
            <w:rPr>
              <w:rFonts w:eastAsiaTheme="minorEastAsia"/>
              <w:noProof/>
              <w:lang w:eastAsia="fr-FR"/>
            </w:rPr>
          </w:pPr>
          <w:hyperlink w:anchor="_Toc153798547" w:history="1">
            <w:r w:rsidR="0065625C" w:rsidRPr="002327AA">
              <w:rPr>
                <w:rStyle w:val="Lienhypertexte"/>
                <w:noProof/>
              </w:rPr>
              <w:t>1.4</w:t>
            </w:r>
            <w:r w:rsidR="0065625C">
              <w:rPr>
                <w:rFonts w:eastAsiaTheme="minorEastAsia"/>
                <w:noProof/>
                <w:lang w:eastAsia="fr-FR"/>
              </w:rPr>
              <w:tab/>
            </w:r>
            <w:r w:rsidR="0065625C" w:rsidRPr="002327AA">
              <w:rPr>
                <w:rStyle w:val="Lienhypertexte"/>
                <w:noProof/>
              </w:rPr>
              <w:t>Déroulement de l’évaluation</w:t>
            </w:r>
            <w:r w:rsidR="0065625C">
              <w:rPr>
                <w:noProof/>
                <w:webHidden/>
              </w:rPr>
              <w:tab/>
            </w:r>
            <w:r w:rsidR="0065625C">
              <w:rPr>
                <w:noProof/>
                <w:webHidden/>
              </w:rPr>
              <w:fldChar w:fldCharType="begin"/>
            </w:r>
            <w:r w:rsidR="0065625C">
              <w:rPr>
                <w:noProof/>
                <w:webHidden/>
              </w:rPr>
              <w:instrText xml:space="preserve"> PAGEREF _Toc153798547 \h </w:instrText>
            </w:r>
            <w:r w:rsidR="0065625C">
              <w:rPr>
                <w:noProof/>
                <w:webHidden/>
              </w:rPr>
            </w:r>
            <w:r w:rsidR="0065625C">
              <w:rPr>
                <w:noProof/>
                <w:webHidden/>
              </w:rPr>
              <w:fldChar w:fldCharType="separate"/>
            </w:r>
            <w:r w:rsidR="0065625C">
              <w:rPr>
                <w:noProof/>
                <w:webHidden/>
              </w:rPr>
              <w:t>7</w:t>
            </w:r>
            <w:r w:rsidR="0065625C">
              <w:rPr>
                <w:noProof/>
                <w:webHidden/>
              </w:rPr>
              <w:fldChar w:fldCharType="end"/>
            </w:r>
          </w:hyperlink>
        </w:p>
        <w:p w:rsidR="0065625C" w:rsidRDefault="00000000">
          <w:pPr>
            <w:pStyle w:val="TM2"/>
            <w:rPr>
              <w:rFonts w:eastAsiaTheme="minorEastAsia"/>
              <w:noProof/>
              <w:lang w:eastAsia="fr-FR"/>
            </w:rPr>
          </w:pPr>
          <w:hyperlink w:anchor="_Toc153798548" w:history="1">
            <w:r w:rsidR="0065625C" w:rsidRPr="002327AA">
              <w:rPr>
                <w:rStyle w:val="Lienhypertexte"/>
                <w:noProof/>
              </w:rPr>
              <w:t>1.5</w:t>
            </w:r>
            <w:r w:rsidR="0065625C">
              <w:rPr>
                <w:rFonts w:eastAsiaTheme="minorEastAsia"/>
                <w:noProof/>
                <w:lang w:eastAsia="fr-FR"/>
              </w:rPr>
              <w:tab/>
            </w:r>
            <w:r w:rsidR="0065625C" w:rsidRPr="002327AA">
              <w:rPr>
                <w:rStyle w:val="Lienhypertexte"/>
                <w:noProof/>
              </w:rPr>
              <w:t>Vérification et validation des résultats</w:t>
            </w:r>
            <w:r w:rsidR="0065625C">
              <w:rPr>
                <w:noProof/>
                <w:webHidden/>
              </w:rPr>
              <w:tab/>
            </w:r>
            <w:r w:rsidR="0065625C">
              <w:rPr>
                <w:noProof/>
                <w:webHidden/>
              </w:rPr>
              <w:fldChar w:fldCharType="begin"/>
            </w:r>
            <w:r w:rsidR="0065625C">
              <w:rPr>
                <w:noProof/>
                <w:webHidden/>
              </w:rPr>
              <w:instrText xml:space="preserve"> PAGEREF _Toc153798548 \h </w:instrText>
            </w:r>
            <w:r w:rsidR="0065625C">
              <w:rPr>
                <w:noProof/>
                <w:webHidden/>
              </w:rPr>
            </w:r>
            <w:r w:rsidR="0065625C">
              <w:rPr>
                <w:noProof/>
                <w:webHidden/>
              </w:rPr>
              <w:fldChar w:fldCharType="separate"/>
            </w:r>
            <w:r w:rsidR="0065625C">
              <w:rPr>
                <w:noProof/>
                <w:webHidden/>
              </w:rPr>
              <w:t>7</w:t>
            </w:r>
            <w:r w:rsidR="0065625C">
              <w:rPr>
                <w:noProof/>
                <w:webHidden/>
              </w:rPr>
              <w:fldChar w:fldCharType="end"/>
            </w:r>
          </w:hyperlink>
        </w:p>
        <w:p w:rsidR="0065625C" w:rsidRDefault="00000000">
          <w:pPr>
            <w:pStyle w:val="TM2"/>
            <w:rPr>
              <w:rFonts w:eastAsiaTheme="minorEastAsia"/>
              <w:noProof/>
              <w:lang w:eastAsia="fr-FR"/>
            </w:rPr>
          </w:pPr>
          <w:hyperlink w:anchor="_Toc153798549" w:history="1">
            <w:r w:rsidR="0065625C" w:rsidRPr="002327AA">
              <w:rPr>
                <w:rStyle w:val="Lienhypertexte"/>
                <w:noProof/>
              </w:rPr>
              <w:t>1.6</w:t>
            </w:r>
            <w:r w:rsidR="0065625C">
              <w:rPr>
                <w:rFonts w:eastAsiaTheme="minorEastAsia"/>
                <w:noProof/>
                <w:lang w:eastAsia="fr-FR"/>
              </w:rPr>
              <w:tab/>
            </w:r>
            <w:r w:rsidR="0065625C" w:rsidRPr="002327AA">
              <w:rPr>
                <w:rStyle w:val="Lienhypertexte"/>
                <w:noProof/>
              </w:rPr>
              <w:t>Acteurs du projet</w:t>
            </w:r>
            <w:r w:rsidR="0065625C">
              <w:rPr>
                <w:noProof/>
                <w:webHidden/>
              </w:rPr>
              <w:tab/>
            </w:r>
            <w:r w:rsidR="0065625C">
              <w:rPr>
                <w:noProof/>
                <w:webHidden/>
              </w:rPr>
              <w:fldChar w:fldCharType="begin"/>
            </w:r>
            <w:r w:rsidR="0065625C">
              <w:rPr>
                <w:noProof/>
                <w:webHidden/>
              </w:rPr>
              <w:instrText xml:space="preserve"> PAGEREF _Toc153798549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50" w:history="1">
            <w:r w:rsidR="0065625C" w:rsidRPr="002327AA">
              <w:rPr>
                <w:rStyle w:val="Lienhypertexte"/>
                <w:noProof/>
              </w:rPr>
              <w:t>1.6.1</w:t>
            </w:r>
            <w:r w:rsidR="0065625C">
              <w:rPr>
                <w:rFonts w:eastAsiaTheme="minorEastAsia"/>
                <w:noProof/>
                <w:lang w:eastAsia="fr-FR"/>
              </w:rPr>
              <w:tab/>
            </w:r>
            <w:r w:rsidR="0065625C" w:rsidRPr="002327AA">
              <w:rPr>
                <w:rStyle w:val="Lienhypertexte"/>
                <w:noProof/>
              </w:rPr>
              <w:t>Public concerné</w:t>
            </w:r>
            <w:r w:rsidR="0065625C">
              <w:rPr>
                <w:noProof/>
                <w:webHidden/>
              </w:rPr>
              <w:tab/>
            </w:r>
            <w:r w:rsidR="0065625C">
              <w:rPr>
                <w:noProof/>
                <w:webHidden/>
              </w:rPr>
              <w:fldChar w:fldCharType="begin"/>
            </w:r>
            <w:r w:rsidR="0065625C">
              <w:rPr>
                <w:noProof/>
                <w:webHidden/>
              </w:rPr>
              <w:instrText xml:space="preserve"> PAGEREF _Toc153798550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51" w:history="1">
            <w:r w:rsidR="0065625C" w:rsidRPr="002327AA">
              <w:rPr>
                <w:rStyle w:val="Lienhypertexte"/>
                <w:noProof/>
              </w:rPr>
              <w:t>1.6.2</w:t>
            </w:r>
            <w:r w:rsidR="0065625C">
              <w:rPr>
                <w:rFonts w:eastAsiaTheme="minorEastAsia"/>
                <w:noProof/>
                <w:lang w:eastAsia="fr-FR"/>
              </w:rPr>
              <w:tab/>
            </w:r>
            <w:r w:rsidR="0065625C" w:rsidRPr="002327AA">
              <w:rPr>
                <w:rStyle w:val="Lienhypertexte"/>
                <w:noProof/>
              </w:rPr>
              <w:t>Commanditaire et réalisateur de l’étude</w:t>
            </w:r>
            <w:r w:rsidR="0065625C">
              <w:rPr>
                <w:noProof/>
                <w:webHidden/>
              </w:rPr>
              <w:tab/>
            </w:r>
            <w:r w:rsidR="0065625C">
              <w:rPr>
                <w:noProof/>
                <w:webHidden/>
              </w:rPr>
              <w:fldChar w:fldCharType="begin"/>
            </w:r>
            <w:r w:rsidR="0065625C">
              <w:rPr>
                <w:noProof/>
                <w:webHidden/>
              </w:rPr>
              <w:instrText xml:space="preserve"> PAGEREF _Toc153798551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2"/>
            <w:rPr>
              <w:rFonts w:eastAsiaTheme="minorEastAsia"/>
              <w:noProof/>
              <w:lang w:eastAsia="fr-FR"/>
            </w:rPr>
          </w:pPr>
          <w:hyperlink w:anchor="_Toc153798552" w:history="1">
            <w:r w:rsidR="0065625C" w:rsidRPr="002327AA">
              <w:rPr>
                <w:rStyle w:val="Lienhypertexte"/>
                <w:noProof/>
              </w:rPr>
              <w:t>1.7</w:t>
            </w:r>
            <w:r w:rsidR="0065625C">
              <w:rPr>
                <w:rFonts w:eastAsiaTheme="minorEastAsia"/>
                <w:noProof/>
                <w:lang w:eastAsia="fr-FR"/>
              </w:rPr>
              <w:tab/>
            </w:r>
            <w:r w:rsidR="0065625C" w:rsidRPr="002327AA">
              <w:rPr>
                <w:rStyle w:val="Lienhypertexte"/>
                <w:noProof/>
              </w:rPr>
              <w:t>Validité des résultats</w:t>
            </w:r>
            <w:r w:rsidR="0065625C">
              <w:rPr>
                <w:noProof/>
                <w:webHidden/>
              </w:rPr>
              <w:tab/>
            </w:r>
            <w:r w:rsidR="0065625C">
              <w:rPr>
                <w:noProof/>
                <w:webHidden/>
              </w:rPr>
              <w:fldChar w:fldCharType="begin"/>
            </w:r>
            <w:r w:rsidR="0065625C">
              <w:rPr>
                <w:noProof/>
                <w:webHidden/>
              </w:rPr>
              <w:instrText xml:space="preserve"> PAGEREF _Toc153798552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53" w:history="1">
            <w:r w:rsidR="0065625C" w:rsidRPr="002327AA">
              <w:rPr>
                <w:rStyle w:val="Lienhypertexte"/>
                <w:noProof/>
              </w:rPr>
              <w:t>2</w:t>
            </w:r>
            <w:r w:rsidR="0065625C">
              <w:rPr>
                <w:rFonts w:eastAsiaTheme="minorEastAsia"/>
                <w:noProof/>
                <w:lang w:eastAsia="fr-FR"/>
              </w:rPr>
              <w:tab/>
            </w:r>
            <w:r w:rsidR="0065625C" w:rsidRPr="002327AA">
              <w:rPr>
                <w:rStyle w:val="Lienhypertexte"/>
                <w:noProof/>
              </w:rPr>
              <w:t>Périmètre de l’étude</w:t>
            </w:r>
            <w:r w:rsidR="0065625C">
              <w:rPr>
                <w:noProof/>
                <w:webHidden/>
              </w:rPr>
              <w:tab/>
            </w:r>
            <w:r w:rsidR="0065625C">
              <w:rPr>
                <w:noProof/>
                <w:webHidden/>
              </w:rPr>
              <w:fldChar w:fldCharType="begin"/>
            </w:r>
            <w:r w:rsidR="0065625C">
              <w:rPr>
                <w:noProof/>
                <w:webHidden/>
              </w:rPr>
              <w:instrText xml:space="preserve"> PAGEREF _Toc153798553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2"/>
            <w:rPr>
              <w:rFonts w:eastAsiaTheme="minorEastAsia"/>
              <w:noProof/>
              <w:lang w:eastAsia="fr-FR"/>
            </w:rPr>
          </w:pPr>
          <w:hyperlink w:anchor="_Toc153798554" w:history="1">
            <w:r w:rsidR="0065625C" w:rsidRPr="002327AA">
              <w:rPr>
                <w:rStyle w:val="Lienhypertexte"/>
                <w:noProof/>
              </w:rPr>
              <w:t>2.1</w:t>
            </w:r>
            <w:r w:rsidR="0065625C">
              <w:rPr>
                <w:rFonts w:eastAsiaTheme="minorEastAsia"/>
                <w:noProof/>
                <w:lang w:eastAsia="fr-FR"/>
              </w:rPr>
              <w:tab/>
            </w:r>
            <w:r w:rsidR="0065625C" w:rsidRPr="002327AA">
              <w:rPr>
                <w:rStyle w:val="Lienhypertexte"/>
                <w:noProof/>
              </w:rPr>
              <w:t>Périmètre de l’étude</w:t>
            </w:r>
            <w:r w:rsidR="0065625C">
              <w:rPr>
                <w:noProof/>
                <w:webHidden/>
              </w:rPr>
              <w:tab/>
            </w:r>
            <w:r w:rsidR="0065625C">
              <w:rPr>
                <w:noProof/>
                <w:webHidden/>
              </w:rPr>
              <w:fldChar w:fldCharType="begin"/>
            </w:r>
            <w:r w:rsidR="0065625C">
              <w:rPr>
                <w:noProof/>
                <w:webHidden/>
              </w:rPr>
              <w:instrText xml:space="preserve"> PAGEREF _Toc153798554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2"/>
            <w:rPr>
              <w:rFonts w:eastAsiaTheme="minorEastAsia"/>
              <w:noProof/>
              <w:lang w:eastAsia="fr-FR"/>
            </w:rPr>
          </w:pPr>
          <w:hyperlink w:anchor="_Toc153798555" w:history="1">
            <w:r w:rsidR="0065625C" w:rsidRPr="002327AA">
              <w:rPr>
                <w:rStyle w:val="Lienhypertexte"/>
                <w:noProof/>
              </w:rPr>
              <w:t>2.2</w:t>
            </w:r>
            <w:r w:rsidR="0065625C">
              <w:rPr>
                <w:rFonts w:eastAsiaTheme="minorEastAsia"/>
                <w:noProof/>
                <w:lang w:eastAsia="fr-FR"/>
              </w:rPr>
              <w:tab/>
            </w:r>
            <w:r w:rsidR="0065625C" w:rsidRPr="002327AA">
              <w:rPr>
                <w:rStyle w:val="Lienhypertexte"/>
                <w:noProof/>
              </w:rPr>
              <w:t>Unité fonctionnelle</w:t>
            </w:r>
            <w:r w:rsidR="0065625C">
              <w:rPr>
                <w:noProof/>
                <w:webHidden/>
              </w:rPr>
              <w:tab/>
            </w:r>
            <w:r w:rsidR="0065625C">
              <w:rPr>
                <w:noProof/>
                <w:webHidden/>
              </w:rPr>
              <w:fldChar w:fldCharType="begin"/>
            </w:r>
            <w:r w:rsidR="0065625C">
              <w:rPr>
                <w:noProof/>
                <w:webHidden/>
              </w:rPr>
              <w:instrText xml:space="preserve"> PAGEREF _Toc153798555 \h </w:instrText>
            </w:r>
            <w:r w:rsidR="0065625C">
              <w:rPr>
                <w:noProof/>
                <w:webHidden/>
              </w:rPr>
            </w:r>
            <w:r w:rsidR="0065625C">
              <w:rPr>
                <w:noProof/>
                <w:webHidden/>
              </w:rPr>
              <w:fldChar w:fldCharType="separate"/>
            </w:r>
            <w:r w:rsidR="0065625C">
              <w:rPr>
                <w:noProof/>
                <w:webHidden/>
              </w:rPr>
              <w:t>8</w:t>
            </w:r>
            <w:r w:rsidR="0065625C">
              <w:rPr>
                <w:noProof/>
                <w:webHidden/>
              </w:rPr>
              <w:fldChar w:fldCharType="end"/>
            </w:r>
          </w:hyperlink>
        </w:p>
        <w:p w:rsidR="0065625C" w:rsidRDefault="00000000">
          <w:pPr>
            <w:pStyle w:val="TM2"/>
            <w:rPr>
              <w:rFonts w:eastAsiaTheme="minorEastAsia"/>
              <w:noProof/>
              <w:lang w:eastAsia="fr-FR"/>
            </w:rPr>
          </w:pPr>
          <w:hyperlink w:anchor="_Toc153798556" w:history="1">
            <w:r w:rsidR="0065625C" w:rsidRPr="002327AA">
              <w:rPr>
                <w:rStyle w:val="Lienhypertexte"/>
                <w:noProof/>
              </w:rPr>
              <w:t>2.3</w:t>
            </w:r>
            <w:r w:rsidR="0065625C">
              <w:rPr>
                <w:rFonts w:eastAsiaTheme="minorEastAsia"/>
                <w:noProof/>
                <w:lang w:eastAsia="fr-FR"/>
              </w:rPr>
              <w:tab/>
            </w:r>
            <w:r w:rsidR="0065625C" w:rsidRPr="002327AA">
              <w:rPr>
                <w:rStyle w:val="Lienhypertexte"/>
                <w:noProof/>
              </w:rPr>
              <w:t>Frontières du système</w:t>
            </w:r>
            <w:r w:rsidR="0065625C">
              <w:rPr>
                <w:noProof/>
                <w:webHidden/>
              </w:rPr>
              <w:tab/>
            </w:r>
            <w:r w:rsidR="0065625C">
              <w:rPr>
                <w:noProof/>
                <w:webHidden/>
              </w:rPr>
              <w:fldChar w:fldCharType="begin"/>
            </w:r>
            <w:r w:rsidR="0065625C">
              <w:rPr>
                <w:noProof/>
                <w:webHidden/>
              </w:rPr>
              <w:instrText xml:space="preserve"> PAGEREF _Toc153798556 \h </w:instrText>
            </w:r>
            <w:r w:rsidR="0065625C">
              <w:rPr>
                <w:noProof/>
                <w:webHidden/>
              </w:rPr>
            </w:r>
            <w:r w:rsidR="0065625C">
              <w:rPr>
                <w:noProof/>
                <w:webHidden/>
              </w:rPr>
              <w:fldChar w:fldCharType="separate"/>
            </w:r>
            <w:r w:rsidR="0065625C">
              <w:rPr>
                <w:noProof/>
                <w:webHidden/>
              </w:rPr>
              <w:t>10</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57" w:history="1">
            <w:r w:rsidR="0065625C" w:rsidRPr="002327AA">
              <w:rPr>
                <w:rStyle w:val="Lienhypertexte"/>
                <w:noProof/>
              </w:rPr>
              <w:t>2.3.1</w:t>
            </w:r>
            <w:r w:rsidR="0065625C">
              <w:rPr>
                <w:rFonts w:eastAsiaTheme="minorEastAsia"/>
                <w:noProof/>
                <w:lang w:eastAsia="fr-FR"/>
              </w:rPr>
              <w:tab/>
            </w:r>
            <w:r w:rsidR="0065625C" w:rsidRPr="002327AA">
              <w:rPr>
                <w:rStyle w:val="Lienhypertexte"/>
                <w:noProof/>
              </w:rPr>
              <w:t>Les phases du cycle de vie considérées</w:t>
            </w:r>
            <w:r w:rsidR="0065625C">
              <w:rPr>
                <w:noProof/>
                <w:webHidden/>
              </w:rPr>
              <w:tab/>
            </w:r>
            <w:r w:rsidR="0065625C">
              <w:rPr>
                <w:noProof/>
                <w:webHidden/>
              </w:rPr>
              <w:fldChar w:fldCharType="begin"/>
            </w:r>
            <w:r w:rsidR="0065625C">
              <w:rPr>
                <w:noProof/>
                <w:webHidden/>
              </w:rPr>
              <w:instrText xml:space="preserve"> PAGEREF _Toc153798557 \h </w:instrText>
            </w:r>
            <w:r w:rsidR="0065625C">
              <w:rPr>
                <w:noProof/>
                <w:webHidden/>
              </w:rPr>
            </w:r>
            <w:r w:rsidR="0065625C">
              <w:rPr>
                <w:noProof/>
                <w:webHidden/>
              </w:rPr>
              <w:fldChar w:fldCharType="separate"/>
            </w:r>
            <w:r w:rsidR="0065625C">
              <w:rPr>
                <w:noProof/>
                <w:webHidden/>
              </w:rPr>
              <w:t>10</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58" w:history="1">
            <w:r w:rsidR="0065625C" w:rsidRPr="002327AA">
              <w:rPr>
                <w:rStyle w:val="Lienhypertexte"/>
                <w:noProof/>
              </w:rPr>
              <w:t>2.3.2</w:t>
            </w:r>
            <w:r w:rsidR="0065625C">
              <w:rPr>
                <w:rFonts w:eastAsiaTheme="minorEastAsia"/>
                <w:noProof/>
                <w:lang w:eastAsia="fr-FR"/>
              </w:rPr>
              <w:tab/>
            </w:r>
            <w:r w:rsidR="0065625C" w:rsidRPr="002327AA">
              <w:rPr>
                <w:rStyle w:val="Lienhypertexte"/>
                <w:noProof/>
              </w:rPr>
              <w:t>Exclusions</w:t>
            </w:r>
            <w:r w:rsidR="0065625C">
              <w:rPr>
                <w:noProof/>
                <w:webHidden/>
              </w:rPr>
              <w:tab/>
            </w:r>
            <w:r w:rsidR="0065625C">
              <w:rPr>
                <w:noProof/>
                <w:webHidden/>
              </w:rPr>
              <w:fldChar w:fldCharType="begin"/>
            </w:r>
            <w:r w:rsidR="0065625C">
              <w:rPr>
                <w:noProof/>
                <w:webHidden/>
              </w:rPr>
              <w:instrText xml:space="preserve"> PAGEREF _Toc153798558 \h </w:instrText>
            </w:r>
            <w:r w:rsidR="0065625C">
              <w:rPr>
                <w:noProof/>
                <w:webHidden/>
              </w:rPr>
            </w:r>
            <w:r w:rsidR="0065625C">
              <w:rPr>
                <w:noProof/>
                <w:webHidden/>
              </w:rPr>
              <w:fldChar w:fldCharType="separate"/>
            </w:r>
            <w:r w:rsidR="0065625C">
              <w:rPr>
                <w:noProof/>
                <w:webHidden/>
              </w:rPr>
              <w:t>17</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59" w:history="1">
            <w:r w:rsidR="0065625C" w:rsidRPr="002327AA">
              <w:rPr>
                <w:rStyle w:val="Lienhypertexte"/>
                <w:noProof/>
              </w:rPr>
              <w:t>2.3.3</w:t>
            </w:r>
            <w:r w:rsidR="0065625C">
              <w:rPr>
                <w:rFonts w:eastAsiaTheme="minorEastAsia"/>
                <w:noProof/>
                <w:lang w:eastAsia="fr-FR"/>
              </w:rPr>
              <w:tab/>
            </w:r>
            <w:r w:rsidR="0065625C" w:rsidRPr="002327AA">
              <w:rPr>
                <w:rStyle w:val="Lienhypertexte"/>
                <w:noProof/>
              </w:rPr>
              <w:t>Critères de coupure</w:t>
            </w:r>
            <w:r w:rsidR="0065625C">
              <w:rPr>
                <w:noProof/>
                <w:webHidden/>
              </w:rPr>
              <w:tab/>
            </w:r>
            <w:r w:rsidR="0065625C">
              <w:rPr>
                <w:noProof/>
                <w:webHidden/>
              </w:rPr>
              <w:fldChar w:fldCharType="begin"/>
            </w:r>
            <w:r w:rsidR="0065625C">
              <w:rPr>
                <w:noProof/>
                <w:webHidden/>
              </w:rPr>
              <w:instrText xml:space="preserve"> PAGEREF _Toc153798559 \h </w:instrText>
            </w:r>
            <w:r w:rsidR="0065625C">
              <w:rPr>
                <w:noProof/>
                <w:webHidden/>
              </w:rPr>
            </w:r>
            <w:r w:rsidR="0065625C">
              <w:rPr>
                <w:noProof/>
                <w:webHidden/>
              </w:rPr>
              <w:fldChar w:fldCharType="separate"/>
            </w:r>
            <w:r w:rsidR="0065625C">
              <w:rPr>
                <w:noProof/>
                <w:webHidden/>
              </w:rPr>
              <w:t>18</w:t>
            </w:r>
            <w:r w:rsidR="0065625C">
              <w:rPr>
                <w:noProof/>
                <w:webHidden/>
              </w:rPr>
              <w:fldChar w:fldCharType="end"/>
            </w:r>
          </w:hyperlink>
        </w:p>
        <w:p w:rsidR="0065625C" w:rsidRDefault="00000000">
          <w:pPr>
            <w:pStyle w:val="TM2"/>
            <w:rPr>
              <w:rFonts w:eastAsiaTheme="minorEastAsia"/>
              <w:noProof/>
              <w:lang w:eastAsia="fr-FR"/>
            </w:rPr>
          </w:pPr>
          <w:hyperlink w:anchor="_Toc153798560" w:history="1">
            <w:r w:rsidR="0065625C" w:rsidRPr="002327AA">
              <w:rPr>
                <w:rStyle w:val="Lienhypertexte"/>
                <w:noProof/>
              </w:rPr>
              <w:t>2.4</w:t>
            </w:r>
            <w:r w:rsidR="0065625C">
              <w:rPr>
                <w:rFonts w:eastAsiaTheme="minorEastAsia"/>
                <w:noProof/>
                <w:lang w:eastAsia="fr-FR"/>
              </w:rPr>
              <w:tab/>
            </w:r>
            <w:r w:rsidR="0065625C" w:rsidRPr="002327AA">
              <w:rPr>
                <w:rStyle w:val="Lienhypertexte"/>
                <w:noProof/>
              </w:rPr>
              <w:t>Représentativité temporelle</w:t>
            </w:r>
            <w:r w:rsidR="0065625C">
              <w:rPr>
                <w:noProof/>
                <w:webHidden/>
              </w:rPr>
              <w:tab/>
            </w:r>
            <w:r w:rsidR="0065625C">
              <w:rPr>
                <w:noProof/>
                <w:webHidden/>
              </w:rPr>
              <w:fldChar w:fldCharType="begin"/>
            </w:r>
            <w:r w:rsidR="0065625C">
              <w:rPr>
                <w:noProof/>
                <w:webHidden/>
              </w:rPr>
              <w:instrText xml:space="preserve"> PAGEREF _Toc153798560 \h </w:instrText>
            </w:r>
            <w:r w:rsidR="0065625C">
              <w:rPr>
                <w:noProof/>
                <w:webHidden/>
              </w:rPr>
            </w:r>
            <w:r w:rsidR="0065625C">
              <w:rPr>
                <w:noProof/>
                <w:webHidden/>
              </w:rPr>
              <w:fldChar w:fldCharType="separate"/>
            </w:r>
            <w:r w:rsidR="0065625C">
              <w:rPr>
                <w:noProof/>
                <w:webHidden/>
              </w:rPr>
              <w:t>18</w:t>
            </w:r>
            <w:r w:rsidR="0065625C">
              <w:rPr>
                <w:noProof/>
                <w:webHidden/>
              </w:rPr>
              <w:fldChar w:fldCharType="end"/>
            </w:r>
          </w:hyperlink>
        </w:p>
        <w:p w:rsidR="0065625C" w:rsidRDefault="00000000">
          <w:pPr>
            <w:pStyle w:val="TM2"/>
            <w:rPr>
              <w:rFonts w:eastAsiaTheme="minorEastAsia"/>
              <w:noProof/>
              <w:lang w:eastAsia="fr-FR"/>
            </w:rPr>
          </w:pPr>
          <w:hyperlink w:anchor="_Toc153798561" w:history="1">
            <w:r w:rsidR="0065625C" w:rsidRPr="002327AA">
              <w:rPr>
                <w:rStyle w:val="Lienhypertexte"/>
                <w:noProof/>
              </w:rPr>
              <w:t>2.5</w:t>
            </w:r>
            <w:r w:rsidR="0065625C">
              <w:rPr>
                <w:rFonts w:eastAsiaTheme="minorEastAsia"/>
                <w:noProof/>
                <w:lang w:eastAsia="fr-FR"/>
              </w:rPr>
              <w:tab/>
            </w:r>
            <w:r w:rsidR="0065625C" w:rsidRPr="002327AA">
              <w:rPr>
                <w:rStyle w:val="Lienhypertexte"/>
                <w:noProof/>
              </w:rPr>
              <w:t>Limite géographique</w:t>
            </w:r>
            <w:r w:rsidR="0065625C">
              <w:rPr>
                <w:noProof/>
                <w:webHidden/>
              </w:rPr>
              <w:tab/>
            </w:r>
            <w:r w:rsidR="0065625C">
              <w:rPr>
                <w:noProof/>
                <w:webHidden/>
              </w:rPr>
              <w:fldChar w:fldCharType="begin"/>
            </w:r>
            <w:r w:rsidR="0065625C">
              <w:rPr>
                <w:noProof/>
                <w:webHidden/>
              </w:rPr>
              <w:instrText xml:space="preserve"> PAGEREF _Toc153798561 \h </w:instrText>
            </w:r>
            <w:r w:rsidR="0065625C">
              <w:rPr>
                <w:noProof/>
                <w:webHidden/>
              </w:rPr>
            </w:r>
            <w:r w:rsidR="0065625C">
              <w:rPr>
                <w:noProof/>
                <w:webHidden/>
              </w:rPr>
              <w:fldChar w:fldCharType="separate"/>
            </w:r>
            <w:r w:rsidR="0065625C">
              <w:rPr>
                <w:noProof/>
                <w:webHidden/>
              </w:rPr>
              <w:t>18</w:t>
            </w:r>
            <w:r w:rsidR="0065625C">
              <w:rPr>
                <w:noProof/>
                <w:webHidden/>
              </w:rPr>
              <w:fldChar w:fldCharType="end"/>
            </w:r>
          </w:hyperlink>
        </w:p>
        <w:p w:rsidR="0065625C" w:rsidRDefault="00000000">
          <w:pPr>
            <w:pStyle w:val="TM2"/>
            <w:rPr>
              <w:rFonts w:eastAsiaTheme="minorEastAsia"/>
              <w:noProof/>
              <w:lang w:eastAsia="fr-FR"/>
            </w:rPr>
          </w:pPr>
          <w:hyperlink w:anchor="_Toc153798562" w:history="1">
            <w:r w:rsidR="0065625C" w:rsidRPr="002327AA">
              <w:rPr>
                <w:rStyle w:val="Lienhypertexte"/>
                <w:noProof/>
              </w:rPr>
              <w:t>2.6</w:t>
            </w:r>
            <w:r w:rsidR="0065625C">
              <w:rPr>
                <w:rFonts w:eastAsiaTheme="minorEastAsia"/>
                <w:noProof/>
                <w:lang w:eastAsia="fr-FR"/>
              </w:rPr>
              <w:tab/>
            </w:r>
            <w:r w:rsidR="0065625C" w:rsidRPr="002327AA">
              <w:rPr>
                <w:rStyle w:val="Lienhypertexte"/>
                <w:noProof/>
              </w:rPr>
              <w:t>Comparaison des différents scénarios</w:t>
            </w:r>
            <w:r w:rsidR="0065625C">
              <w:rPr>
                <w:noProof/>
                <w:webHidden/>
              </w:rPr>
              <w:tab/>
            </w:r>
            <w:r w:rsidR="0065625C">
              <w:rPr>
                <w:noProof/>
                <w:webHidden/>
              </w:rPr>
              <w:fldChar w:fldCharType="begin"/>
            </w:r>
            <w:r w:rsidR="0065625C">
              <w:rPr>
                <w:noProof/>
                <w:webHidden/>
              </w:rPr>
              <w:instrText xml:space="preserve"> PAGEREF _Toc153798562 \h </w:instrText>
            </w:r>
            <w:r w:rsidR="0065625C">
              <w:rPr>
                <w:noProof/>
                <w:webHidden/>
              </w:rPr>
            </w:r>
            <w:r w:rsidR="0065625C">
              <w:rPr>
                <w:noProof/>
                <w:webHidden/>
              </w:rPr>
              <w:fldChar w:fldCharType="separate"/>
            </w:r>
            <w:r w:rsidR="0065625C">
              <w:rPr>
                <w:noProof/>
                <w:webHidden/>
              </w:rPr>
              <w:t>18</w:t>
            </w:r>
            <w:r w:rsidR="0065625C">
              <w:rPr>
                <w:noProof/>
                <w:webHidden/>
              </w:rPr>
              <w:fldChar w:fldCharType="end"/>
            </w:r>
          </w:hyperlink>
        </w:p>
        <w:p w:rsidR="0065625C" w:rsidRDefault="00000000">
          <w:pPr>
            <w:pStyle w:val="TM2"/>
            <w:rPr>
              <w:rFonts w:eastAsiaTheme="minorEastAsia"/>
              <w:noProof/>
              <w:lang w:eastAsia="fr-FR"/>
            </w:rPr>
          </w:pPr>
          <w:hyperlink w:anchor="_Toc153798563" w:history="1">
            <w:r w:rsidR="0065625C" w:rsidRPr="002327AA">
              <w:rPr>
                <w:rStyle w:val="Lienhypertexte"/>
                <w:noProof/>
              </w:rPr>
              <w:t>2.7</w:t>
            </w:r>
            <w:r w:rsidR="0065625C">
              <w:rPr>
                <w:rFonts w:eastAsiaTheme="minorEastAsia"/>
                <w:noProof/>
                <w:lang w:eastAsia="fr-FR"/>
              </w:rPr>
              <w:tab/>
            </w:r>
            <w:r w:rsidR="0065625C" w:rsidRPr="002327AA">
              <w:rPr>
                <w:rStyle w:val="Lienhypertexte"/>
                <w:noProof/>
              </w:rPr>
              <w:t>Paramétrage des scénarios de référence et « Circular Mobility »</w:t>
            </w:r>
            <w:r w:rsidR="0065625C">
              <w:rPr>
                <w:noProof/>
                <w:webHidden/>
              </w:rPr>
              <w:tab/>
            </w:r>
            <w:r w:rsidR="0065625C">
              <w:rPr>
                <w:noProof/>
                <w:webHidden/>
              </w:rPr>
              <w:fldChar w:fldCharType="begin"/>
            </w:r>
            <w:r w:rsidR="0065625C">
              <w:rPr>
                <w:noProof/>
                <w:webHidden/>
              </w:rPr>
              <w:instrText xml:space="preserve"> PAGEREF _Toc153798563 \h </w:instrText>
            </w:r>
            <w:r w:rsidR="0065625C">
              <w:rPr>
                <w:noProof/>
                <w:webHidden/>
              </w:rPr>
            </w:r>
            <w:r w:rsidR="0065625C">
              <w:rPr>
                <w:noProof/>
                <w:webHidden/>
              </w:rPr>
              <w:fldChar w:fldCharType="separate"/>
            </w:r>
            <w:r w:rsidR="0065625C">
              <w:rPr>
                <w:noProof/>
                <w:webHidden/>
              </w:rPr>
              <w:t>19</w:t>
            </w:r>
            <w:r w:rsidR="0065625C">
              <w:rPr>
                <w:noProof/>
                <w:webHidden/>
              </w:rPr>
              <w:fldChar w:fldCharType="end"/>
            </w:r>
          </w:hyperlink>
        </w:p>
        <w:p w:rsidR="0065625C" w:rsidRDefault="00000000">
          <w:pPr>
            <w:pStyle w:val="TM2"/>
            <w:rPr>
              <w:rFonts w:eastAsiaTheme="minorEastAsia"/>
              <w:noProof/>
              <w:lang w:eastAsia="fr-FR"/>
            </w:rPr>
          </w:pPr>
          <w:hyperlink w:anchor="_Toc153798564" w:history="1">
            <w:r w:rsidR="0065625C" w:rsidRPr="002327AA">
              <w:rPr>
                <w:rStyle w:val="Lienhypertexte"/>
                <w:noProof/>
              </w:rPr>
              <w:t>2.8</w:t>
            </w:r>
            <w:r w:rsidR="0065625C">
              <w:rPr>
                <w:rFonts w:eastAsiaTheme="minorEastAsia"/>
                <w:noProof/>
                <w:lang w:eastAsia="fr-FR"/>
              </w:rPr>
              <w:tab/>
            </w:r>
            <w:r w:rsidR="0065625C" w:rsidRPr="002327AA">
              <w:rPr>
                <w:rStyle w:val="Lienhypertexte"/>
                <w:noProof/>
              </w:rPr>
              <w:t>Calcul du nombre de smartphones neufs et reconditionnés dans l’offre « Circular Mobility »</w:t>
            </w:r>
            <w:r w:rsidR="0065625C">
              <w:rPr>
                <w:noProof/>
                <w:webHidden/>
              </w:rPr>
              <w:tab/>
            </w:r>
            <w:r w:rsidR="0065625C">
              <w:rPr>
                <w:noProof/>
                <w:webHidden/>
              </w:rPr>
              <w:fldChar w:fldCharType="begin"/>
            </w:r>
            <w:r w:rsidR="0065625C">
              <w:rPr>
                <w:noProof/>
                <w:webHidden/>
              </w:rPr>
              <w:instrText xml:space="preserve"> PAGEREF _Toc153798564 \h </w:instrText>
            </w:r>
            <w:r w:rsidR="0065625C">
              <w:rPr>
                <w:noProof/>
                <w:webHidden/>
              </w:rPr>
            </w:r>
            <w:r w:rsidR="0065625C">
              <w:rPr>
                <w:noProof/>
                <w:webHidden/>
              </w:rPr>
              <w:fldChar w:fldCharType="separate"/>
            </w:r>
            <w:r w:rsidR="0065625C">
              <w:rPr>
                <w:noProof/>
                <w:webHidden/>
              </w:rPr>
              <w:t>19</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65" w:history="1">
            <w:r w:rsidR="0065625C" w:rsidRPr="002327AA">
              <w:rPr>
                <w:rStyle w:val="Lienhypertexte"/>
                <w:noProof/>
              </w:rPr>
              <w:t>3</w:t>
            </w:r>
            <w:r w:rsidR="0065625C">
              <w:rPr>
                <w:rFonts w:eastAsiaTheme="minorEastAsia"/>
                <w:noProof/>
                <w:lang w:eastAsia="fr-FR"/>
              </w:rPr>
              <w:tab/>
            </w:r>
            <w:r w:rsidR="0065625C" w:rsidRPr="002327AA">
              <w:rPr>
                <w:rStyle w:val="Lienhypertexte"/>
                <w:noProof/>
              </w:rPr>
              <w:t>Données et indicateurs d’impacts environnementaux</w:t>
            </w:r>
            <w:r w:rsidR="0065625C">
              <w:rPr>
                <w:noProof/>
                <w:webHidden/>
              </w:rPr>
              <w:tab/>
            </w:r>
            <w:r w:rsidR="0065625C">
              <w:rPr>
                <w:noProof/>
                <w:webHidden/>
              </w:rPr>
              <w:fldChar w:fldCharType="begin"/>
            </w:r>
            <w:r w:rsidR="0065625C">
              <w:rPr>
                <w:noProof/>
                <w:webHidden/>
              </w:rPr>
              <w:instrText xml:space="preserve"> PAGEREF _Toc153798565 \h </w:instrText>
            </w:r>
            <w:r w:rsidR="0065625C">
              <w:rPr>
                <w:noProof/>
                <w:webHidden/>
              </w:rPr>
            </w:r>
            <w:r w:rsidR="0065625C">
              <w:rPr>
                <w:noProof/>
                <w:webHidden/>
              </w:rPr>
              <w:fldChar w:fldCharType="separate"/>
            </w:r>
            <w:r w:rsidR="0065625C">
              <w:rPr>
                <w:noProof/>
                <w:webHidden/>
              </w:rPr>
              <w:t>21</w:t>
            </w:r>
            <w:r w:rsidR="0065625C">
              <w:rPr>
                <w:noProof/>
                <w:webHidden/>
              </w:rPr>
              <w:fldChar w:fldCharType="end"/>
            </w:r>
          </w:hyperlink>
        </w:p>
        <w:p w:rsidR="0065625C" w:rsidRDefault="00000000">
          <w:pPr>
            <w:pStyle w:val="TM2"/>
            <w:rPr>
              <w:rFonts w:eastAsiaTheme="minorEastAsia"/>
              <w:noProof/>
              <w:lang w:eastAsia="fr-FR"/>
            </w:rPr>
          </w:pPr>
          <w:hyperlink w:anchor="_Toc153798566" w:history="1">
            <w:r w:rsidR="0065625C" w:rsidRPr="002327AA">
              <w:rPr>
                <w:rStyle w:val="Lienhypertexte"/>
                <w:noProof/>
              </w:rPr>
              <w:t>3.1</w:t>
            </w:r>
            <w:r w:rsidR="0065625C">
              <w:rPr>
                <w:rFonts w:eastAsiaTheme="minorEastAsia"/>
                <w:noProof/>
                <w:lang w:eastAsia="fr-FR"/>
              </w:rPr>
              <w:tab/>
            </w:r>
            <w:r w:rsidR="0065625C" w:rsidRPr="002327AA">
              <w:rPr>
                <w:rStyle w:val="Lienhypertexte"/>
                <w:noProof/>
              </w:rPr>
              <w:t>Type et sources de données</w:t>
            </w:r>
            <w:r w:rsidR="0065625C">
              <w:rPr>
                <w:noProof/>
                <w:webHidden/>
              </w:rPr>
              <w:tab/>
            </w:r>
            <w:r w:rsidR="0065625C">
              <w:rPr>
                <w:noProof/>
                <w:webHidden/>
              </w:rPr>
              <w:fldChar w:fldCharType="begin"/>
            </w:r>
            <w:r w:rsidR="0065625C">
              <w:rPr>
                <w:noProof/>
                <w:webHidden/>
              </w:rPr>
              <w:instrText xml:space="preserve"> PAGEREF _Toc153798566 \h </w:instrText>
            </w:r>
            <w:r w:rsidR="0065625C">
              <w:rPr>
                <w:noProof/>
                <w:webHidden/>
              </w:rPr>
            </w:r>
            <w:r w:rsidR="0065625C">
              <w:rPr>
                <w:noProof/>
                <w:webHidden/>
              </w:rPr>
              <w:fldChar w:fldCharType="separate"/>
            </w:r>
            <w:r w:rsidR="0065625C">
              <w:rPr>
                <w:noProof/>
                <w:webHidden/>
              </w:rPr>
              <w:t>21</w:t>
            </w:r>
            <w:r w:rsidR="0065625C">
              <w:rPr>
                <w:noProof/>
                <w:webHidden/>
              </w:rPr>
              <w:fldChar w:fldCharType="end"/>
            </w:r>
          </w:hyperlink>
        </w:p>
        <w:p w:rsidR="0065625C" w:rsidRDefault="00000000">
          <w:pPr>
            <w:pStyle w:val="TM2"/>
            <w:rPr>
              <w:rFonts w:eastAsiaTheme="minorEastAsia"/>
              <w:noProof/>
              <w:lang w:eastAsia="fr-FR"/>
            </w:rPr>
          </w:pPr>
          <w:hyperlink w:anchor="_Toc153798567" w:history="1">
            <w:r w:rsidR="0065625C" w:rsidRPr="002327AA">
              <w:rPr>
                <w:rStyle w:val="Lienhypertexte"/>
                <w:noProof/>
              </w:rPr>
              <w:t>3.2</w:t>
            </w:r>
            <w:r w:rsidR="0065625C">
              <w:rPr>
                <w:rFonts w:eastAsiaTheme="minorEastAsia"/>
                <w:noProof/>
                <w:lang w:eastAsia="fr-FR"/>
              </w:rPr>
              <w:tab/>
            </w:r>
            <w:r w:rsidR="0065625C" w:rsidRPr="002327AA">
              <w:rPr>
                <w:rStyle w:val="Lienhypertexte"/>
                <w:noProof/>
              </w:rPr>
              <w:t>Données issues de l’inventaire</w:t>
            </w:r>
            <w:r w:rsidR="0065625C">
              <w:rPr>
                <w:noProof/>
                <w:webHidden/>
              </w:rPr>
              <w:tab/>
            </w:r>
            <w:r w:rsidR="0065625C">
              <w:rPr>
                <w:noProof/>
                <w:webHidden/>
              </w:rPr>
              <w:fldChar w:fldCharType="begin"/>
            </w:r>
            <w:r w:rsidR="0065625C">
              <w:rPr>
                <w:noProof/>
                <w:webHidden/>
              </w:rPr>
              <w:instrText xml:space="preserve"> PAGEREF _Toc153798567 \h </w:instrText>
            </w:r>
            <w:r w:rsidR="0065625C">
              <w:rPr>
                <w:noProof/>
                <w:webHidden/>
              </w:rPr>
            </w:r>
            <w:r w:rsidR="0065625C">
              <w:rPr>
                <w:noProof/>
                <w:webHidden/>
              </w:rPr>
              <w:fldChar w:fldCharType="separate"/>
            </w:r>
            <w:r w:rsidR="0065625C">
              <w:rPr>
                <w:noProof/>
                <w:webHidden/>
              </w:rPr>
              <w:t>22</w:t>
            </w:r>
            <w:r w:rsidR="0065625C">
              <w:rPr>
                <w:noProof/>
                <w:webHidden/>
              </w:rPr>
              <w:fldChar w:fldCharType="end"/>
            </w:r>
          </w:hyperlink>
        </w:p>
        <w:p w:rsidR="0065625C" w:rsidRDefault="00000000">
          <w:pPr>
            <w:pStyle w:val="TM2"/>
            <w:rPr>
              <w:rFonts w:eastAsiaTheme="minorEastAsia"/>
              <w:noProof/>
              <w:lang w:eastAsia="fr-FR"/>
            </w:rPr>
          </w:pPr>
          <w:hyperlink w:anchor="_Toc153798568" w:history="1">
            <w:r w:rsidR="0065625C" w:rsidRPr="002327AA">
              <w:rPr>
                <w:rStyle w:val="Lienhypertexte"/>
                <w:noProof/>
              </w:rPr>
              <w:t>3.3</w:t>
            </w:r>
            <w:r w:rsidR="0065625C">
              <w:rPr>
                <w:rFonts w:eastAsiaTheme="minorEastAsia"/>
                <w:noProof/>
                <w:lang w:eastAsia="fr-FR"/>
              </w:rPr>
              <w:tab/>
            </w:r>
            <w:r w:rsidR="0065625C" w:rsidRPr="002327AA">
              <w:rPr>
                <w:rStyle w:val="Lienhypertexte"/>
                <w:noProof/>
              </w:rPr>
              <w:t>Indicateur d’impact environnemental</w:t>
            </w:r>
            <w:r w:rsidR="0065625C">
              <w:rPr>
                <w:noProof/>
                <w:webHidden/>
              </w:rPr>
              <w:tab/>
            </w:r>
            <w:r w:rsidR="0065625C">
              <w:rPr>
                <w:noProof/>
                <w:webHidden/>
              </w:rPr>
              <w:fldChar w:fldCharType="begin"/>
            </w:r>
            <w:r w:rsidR="0065625C">
              <w:rPr>
                <w:noProof/>
                <w:webHidden/>
              </w:rPr>
              <w:instrText xml:space="preserve"> PAGEREF _Toc153798568 \h </w:instrText>
            </w:r>
            <w:r w:rsidR="0065625C">
              <w:rPr>
                <w:noProof/>
                <w:webHidden/>
              </w:rPr>
            </w:r>
            <w:r w:rsidR="0065625C">
              <w:rPr>
                <w:noProof/>
                <w:webHidden/>
              </w:rPr>
              <w:fldChar w:fldCharType="separate"/>
            </w:r>
            <w:r w:rsidR="0065625C">
              <w:rPr>
                <w:noProof/>
                <w:webHidden/>
              </w:rPr>
              <w:t>22</w:t>
            </w:r>
            <w:r w:rsidR="0065625C">
              <w:rPr>
                <w:noProof/>
                <w:webHidden/>
              </w:rPr>
              <w:fldChar w:fldCharType="end"/>
            </w:r>
          </w:hyperlink>
        </w:p>
        <w:p w:rsidR="0065625C" w:rsidRDefault="00000000">
          <w:pPr>
            <w:pStyle w:val="TM2"/>
            <w:rPr>
              <w:rFonts w:eastAsiaTheme="minorEastAsia"/>
              <w:noProof/>
              <w:lang w:eastAsia="fr-FR"/>
            </w:rPr>
          </w:pPr>
          <w:hyperlink w:anchor="_Toc153798569" w:history="1">
            <w:r w:rsidR="0065625C" w:rsidRPr="002327AA">
              <w:rPr>
                <w:rStyle w:val="Lienhypertexte"/>
                <w:noProof/>
              </w:rPr>
              <w:t>3.4</w:t>
            </w:r>
            <w:r w:rsidR="0065625C">
              <w:rPr>
                <w:rFonts w:eastAsiaTheme="minorEastAsia"/>
                <w:noProof/>
                <w:lang w:eastAsia="fr-FR"/>
              </w:rPr>
              <w:tab/>
            </w:r>
            <w:r w:rsidR="0065625C" w:rsidRPr="002327AA">
              <w:rPr>
                <w:rStyle w:val="Lienhypertexte"/>
                <w:noProof/>
              </w:rPr>
              <w:t>Facteurs d’émission</w:t>
            </w:r>
            <w:r w:rsidR="0065625C">
              <w:rPr>
                <w:noProof/>
                <w:webHidden/>
              </w:rPr>
              <w:tab/>
            </w:r>
            <w:r w:rsidR="0065625C">
              <w:rPr>
                <w:noProof/>
                <w:webHidden/>
              </w:rPr>
              <w:fldChar w:fldCharType="begin"/>
            </w:r>
            <w:r w:rsidR="0065625C">
              <w:rPr>
                <w:noProof/>
                <w:webHidden/>
              </w:rPr>
              <w:instrText xml:space="preserve"> PAGEREF _Toc153798569 \h </w:instrText>
            </w:r>
            <w:r w:rsidR="0065625C">
              <w:rPr>
                <w:noProof/>
                <w:webHidden/>
              </w:rPr>
            </w:r>
            <w:r w:rsidR="0065625C">
              <w:rPr>
                <w:noProof/>
                <w:webHidden/>
              </w:rPr>
              <w:fldChar w:fldCharType="separate"/>
            </w:r>
            <w:r w:rsidR="0065625C">
              <w:rPr>
                <w:noProof/>
                <w:webHidden/>
              </w:rPr>
              <w:t>22</w:t>
            </w:r>
            <w:r w:rsidR="0065625C">
              <w:rPr>
                <w:noProof/>
                <w:webHidden/>
              </w:rPr>
              <w:fldChar w:fldCharType="end"/>
            </w:r>
          </w:hyperlink>
        </w:p>
        <w:p w:rsidR="0065625C" w:rsidRDefault="00000000">
          <w:pPr>
            <w:pStyle w:val="TM2"/>
            <w:rPr>
              <w:rFonts w:eastAsiaTheme="minorEastAsia"/>
              <w:noProof/>
              <w:lang w:eastAsia="fr-FR"/>
            </w:rPr>
          </w:pPr>
          <w:hyperlink w:anchor="_Toc153798570" w:history="1">
            <w:r w:rsidR="0065625C" w:rsidRPr="002327AA">
              <w:rPr>
                <w:rStyle w:val="Lienhypertexte"/>
                <w:noProof/>
              </w:rPr>
              <w:t>3.5</w:t>
            </w:r>
            <w:r w:rsidR="0065625C">
              <w:rPr>
                <w:rFonts w:eastAsiaTheme="minorEastAsia"/>
                <w:noProof/>
                <w:lang w:eastAsia="fr-FR"/>
              </w:rPr>
              <w:tab/>
            </w:r>
            <w:r w:rsidR="0065625C" w:rsidRPr="002327AA">
              <w:rPr>
                <w:rStyle w:val="Lienhypertexte"/>
                <w:noProof/>
              </w:rPr>
              <w:t>Données relatives aux caractéristiques physiques des smartphones</w:t>
            </w:r>
            <w:r w:rsidR="0065625C">
              <w:rPr>
                <w:noProof/>
                <w:webHidden/>
              </w:rPr>
              <w:tab/>
            </w:r>
            <w:r w:rsidR="0065625C">
              <w:rPr>
                <w:noProof/>
                <w:webHidden/>
              </w:rPr>
              <w:fldChar w:fldCharType="begin"/>
            </w:r>
            <w:r w:rsidR="0065625C">
              <w:rPr>
                <w:noProof/>
                <w:webHidden/>
              </w:rPr>
              <w:instrText xml:space="preserve"> PAGEREF _Toc153798570 \h </w:instrText>
            </w:r>
            <w:r w:rsidR="0065625C">
              <w:rPr>
                <w:noProof/>
                <w:webHidden/>
              </w:rPr>
            </w:r>
            <w:r w:rsidR="0065625C">
              <w:rPr>
                <w:noProof/>
                <w:webHidden/>
              </w:rPr>
              <w:fldChar w:fldCharType="separate"/>
            </w:r>
            <w:r w:rsidR="0065625C">
              <w:rPr>
                <w:noProof/>
                <w:webHidden/>
              </w:rPr>
              <w:t>23</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1" w:history="1">
            <w:r w:rsidR="0065625C" w:rsidRPr="002327AA">
              <w:rPr>
                <w:rStyle w:val="Lienhypertexte"/>
                <w:noProof/>
              </w:rPr>
              <w:t>3.5.1</w:t>
            </w:r>
            <w:r w:rsidR="0065625C">
              <w:rPr>
                <w:rFonts w:eastAsiaTheme="minorEastAsia"/>
                <w:noProof/>
                <w:lang w:eastAsia="fr-FR"/>
              </w:rPr>
              <w:tab/>
            </w:r>
            <w:r w:rsidR="0065625C" w:rsidRPr="002327AA">
              <w:rPr>
                <w:rStyle w:val="Lienhypertexte"/>
                <w:noProof/>
              </w:rPr>
              <w:t>Modèles de smartphones et caractéristiques techniques de référence</w:t>
            </w:r>
            <w:r w:rsidR="0065625C">
              <w:rPr>
                <w:noProof/>
                <w:webHidden/>
              </w:rPr>
              <w:tab/>
            </w:r>
            <w:r w:rsidR="0065625C">
              <w:rPr>
                <w:noProof/>
                <w:webHidden/>
              </w:rPr>
              <w:fldChar w:fldCharType="begin"/>
            </w:r>
            <w:r w:rsidR="0065625C">
              <w:rPr>
                <w:noProof/>
                <w:webHidden/>
              </w:rPr>
              <w:instrText xml:space="preserve"> PAGEREF _Toc153798571 \h </w:instrText>
            </w:r>
            <w:r w:rsidR="0065625C">
              <w:rPr>
                <w:noProof/>
                <w:webHidden/>
              </w:rPr>
            </w:r>
            <w:r w:rsidR="0065625C">
              <w:rPr>
                <w:noProof/>
                <w:webHidden/>
              </w:rPr>
              <w:fldChar w:fldCharType="separate"/>
            </w:r>
            <w:r w:rsidR="0065625C">
              <w:rPr>
                <w:noProof/>
                <w:webHidden/>
              </w:rPr>
              <w:t>23</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2" w:history="1">
            <w:r w:rsidR="0065625C" w:rsidRPr="002327AA">
              <w:rPr>
                <w:rStyle w:val="Lienhypertexte"/>
                <w:noProof/>
              </w:rPr>
              <w:t>3.5.2</w:t>
            </w:r>
            <w:r w:rsidR="0065625C">
              <w:rPr>
                <w:rFonts w:eastAsiaTheme="minorEastAsia"/>
                <w:noProof/>
                <w:lang w:eastAsia="fr-FR"/>
              </w:rPr>
              <w:tab/>
            </w:r>
            <w:r w:rsidR="0065625C" w:rsidRPr="002327AA">
              <w:rPr>
                <w:rStyle w:val="Lienhypertexte"/>
                <w:noProof/>
              </w:rPr>
              <w:t>Durées de vie considérées</w:t>
            </w:r>
            <w:r w:rsidR="0065625C">
              <w:rPr>
                <w:noProof/>
                <w:webHidden/>
              </w:rPr>
              <w:tab/>
            </w:r>
            <w:r w:rsidR="0065625C">
              <w:rPr>
                <w:noProof/>
                <w:webHidden/>
              </w:rPr>
              <w:fldChar w:fldCharType="begin"/>
            </w:r>
            <w:r w:rsidR="0065625C">
              <w:rPr>
                <w:noProof/>
                <w:webHidden/>
              </w:rPr>
              <w:instrText xml:space="preserve"> PAGEREF _Toc153798572 \h </w:instrText>
            </w:r>
            <w:r w:rsidR="0065625C">
              <w:rPr>
                <w:noProof/>
                <w:webHidden/>
              </w:rPr>
            </w:r>
            <w:r w:rsidR="0065625C">
              <w:rPr>
                <w:noProof/>
                <w:webHidden/>
              </w:rPr>
              <w:fldChar w:fldCharType="separate"/>
            </w:r>
            <w:r w:rsidR="0065625C">
              <w:rPr>
                <w:noProof/>
                <w:webHidden/>
              </w:rPr>
              <w:t>28</w:t>
            </w:r>
            <w:r w:rsidR="0065625C">
              <w:rPr>
                <w:noProof/>
                <w:webHidden/>
              </w:rPr>
              <w:fldChar w:fldCharType="end"/>
            </w:r>
          </w:hyperlink>
        </w:p>
        <w:p w:rsidR="0065625C" w:rsidRDefault="00000000">
          <w:pPr>
            <w:pStyle w:val="TM2"/>
            <w:rPr>
              <w:rFonts w:eastAsiaTheme="minorEastAsia"/>
              <w:noProof/>
              <w:lang w:eastAsia="fr-FR"/>
            </w:rPr>
          </w:pPr>
          <w:hyperlink w:anchor="_Toc153798573" w:history="1">
            <w:r w:rsidR="0065625C" w:rsidRPr="002327AA">
              <w:rPr>
                <w:rStyle w:val="Lienhypertexte"/>
                <w:noProof/>
              </w:rPr>
              <w:t>3.6</w:t>
            </w:r>
            <w:r w:rsidR="0065625C">
              <w:rPr>
                <w:rFonts w:eastAsiaTheme="minorEastAsia"/>
                <w:noProof/>
                <w:lang w:eastAsia="fr-FR"/>
              </w:rPr>
              <w:tab/>
            </w:r>
            <w:r w:rsidR="0065625C" w:rsidRPr="002327AA">
              <w:rPr>
                <w:rStyle w:val="Lienhypertexte"/>
                <w:noProof/>
              </w:rPr>
              <w:t>Données relatives aux transports</w:t>
            </w:r>
            <w:r w:rsidR="0065625C">
              <w:rPr>
                <w:noProof/>
                <w:webHidden/>
              </w:rPr>
              <w:tab/>
            </w:r>
            <w:r w:rsidR="0065625C">
              <w:rPr>
                <w:noProof/>
                <w:webHidden/>
              </w:rPr>
              <w:fldChar w:fldCharType="begin"/>
            </w:r>
            <w:r w:rsidR="0065625C">
              <w:rPr>
                <w:noProof/>
                <w:webHidden/>
              </w:rPr>
              <w:instrText xml:space="preserve"> PAGEREF _Toc153798573 \h </w:instrText>
            </w:r>
            <w:r w:rsidR="0065625C">
              <w:rPr>
                <w:noProof/>
                <w:webHidden/>
              </w:rPr>
            </w:r>
            <w:r w:rsidR="0065625C">
              <w:rPr>
                <w:noProof/>
                <w:webHidden/>
              </w:rPr>
              <w:fldChar w:fldCharType="separate"/>
            </w:r>
            <w:r w:rsidR="0065625C">
              <w:rPr>
                <w:noProof/>
                <w:webHidden/>
              </w:rPr>
              <w:t>29</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4" w:history="1">
            <w:r w:rsidR="0065625C" w:rsidRPr="002327AA">
              <w:rPr>
                <w:rStyle w:val="Lienhypertexte"/>
                <w:noProof/>
              </w:rPr>
              <w:t>3.6.1</w:t>
            </w:r>
            <w:r w:rsidR="0065625C">
              <w:rPr>
                <w:rFonts w:eastAsiaTheme="minorEastAsia"/>
                <w:noProof/>
                <w:lang w:eastAsia="fr-FR"/>
              </w:rPr>
              <w:tab/>
            </w:r>
            <w:r w:rsidR="0065625C" w:rsidRPr="002327AA">
              <w:rPr>
                <w:rStyle w:val="Lienhypertexte"/>
                <w:noProof/>
              </w:rPr>
              <w:t>Distribution des smartphones neufs de l’usine des fabricants vers l’entrepôt central d’Orange</w:t>
            </w:r>
            <w:r w:rsidR="0065625C">
              <w:rPr>
                <w:noProof/>
                <w:webHidden/>
              </w:rPr>
              <w:tab/>
            </w:r>
            <w:r w:rsidR="0065625C">
              <w:rPr>
                <w:noProof/>
                <w:webHidden/>
              </w:rPr>
              <w:fldChar w:fldCharType="begin"/>
            </w:r>
            <w:r w:rsidR="0065625C">
              <w:rPr>
                <w:noProof/>
                <w:webHidden/>
              </w:rPr>
              <w:instrText xml:space="preserve"> PAGEREF _Toc153798574 \h </w:instrText>
            </w:r>
            <w:r w:rsidR="0065625C">
              <w:rPr>
                <w:noProof/>
                <w:webHidden/>
              </w:rPr>
            </w:r>
            <w:r w:rsidR="0065625C">
              <w:rPr>
                <w:noProof/>
                <w:webHidden/>
              </w:rPr>
              <w:fldChar w:fldCharType="separate"/>
            </w:r>
            <w:r w:rsidR="0065625C">
              <w:rPr>
                <w:noProof/>
                <w:webHidden/>
              </w:rPr>
              <w:t>30</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5" w:history="1">
            <w:r w:rsidR="0065625C" w:rsidRPr="002327AA">
              <w:rPr>
                <w:rStyle w:val="Lienhypertexte"/>
                <w:noProof/>
              </w:rPr>
              <w:t>3.6.2</w:t>
            </w:r>
            <w:r w:rsidR="0065625C">
              <w:rPr>
                <w:rFonts w:eastAsiaTheme="minorEastAsia"/>
                <w:noProof/>
                <w:lang w:eastAsia="fr-FR"/>
              </w:rPr>
              <w:tab/>
            </w:r>
            <w:r w:rsidR="0065625C" w:rsidRPr="002327AA">
              <w:rPr>
                <w:rStyle w:val="Lienhypertexte"/>
                <w:noProof/>
              </w:rPr>
              <w:t>Distribution des smartphones reconditionnés du site de reconditionnement vers l’entrepôt central d’Orange</w:t>
            </w:r>
            <w:r w:rsidR="0065625C">
              <w:rPr>
                <w:noProof/>
                <w:webHidden/>
              </w:rPr>
              <w:tab/>
            </w:r>
            <w:r w:rsidR="0065625C">
              <w:rPr>
                <w:noProof/>
                <w:webHidden/>
              </w:rPr>
              <w:fldChar w:fldCharType="begin"/>
            </w:r>
            <w:r w:rsidR="0065625C">
              <w:rPr>
                <w:noProof/>
                <w:webHidden/>
              </w:rPr>
              <w:instrText xml:space="preserve"> PAGEREF _Toc153798575 \h </w:instrText>
            </w:r>
            <w:r w:rsidR="0065625C">
              <w:rPr>
                <w:noProof/>
                <w:webHidden/>
              </w:rPr>
            </w:r>
            <w:r w:rsidR="0065625C">
              <w:rPr>
                <w:noProof/>
                <w:webHidden/>
              </w:rPr>
              <w:fldChar w:fldCharType="separate"/>
            </w:r>
            <w:r w:rsidR="0065625C">
              <w:rPr>
                <w:noProof/>
                <w:webHidden/>
              </w:rPr>
              <w:t>31</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6" w:history="1">
            <w:r w:rsidR="0065625C" w:rsidRPr="002327AA">
              <w:rPr>
                <w:rStyle w:val="Lienhypertexte"/>
                <w:noProof/>
              </w:rPr>
              <w:t>3.6.3</w:t>
            </w:r>
            <w:r w:rsidR="0065625C">
              <w:rPr>
                <w:rFonts w:eastAsiaTheme="minorEastAsia"/>
                <w:noProof/>
                <w:lang w:eastAsia="fr-FR"/>
              </w:rPr>
              <w:tab/>
            </w:r>
            <w:r w:rsidR="0065625C" w:rsidRPr="002327AA">
              <w:rPr>
                <w:rStyle w:val="Lienhypertexte"/>
                <w:noProof/>
              </w:rPr>
              <w:t>Distribution des smartphones neufs ou reconditionnés des locaux d’Orange vers le client</w:t>
            </w:r>
            <w:r w:rsidR="0065625C">
              <w:rPr>
                <w:noProof/>
                <w:webHidden/>
              </w:rPr>
              <w:tab/>
            </w:r>
            <w:r w:rsidR="0065625C">
              <w:rPr>
                <w:noProof/>
                <w:webHidden/>
              </w:rPr>
              <w:fldChar w:fldCharType="begin"/>
            </w:r>
            <w:r w:rsidR="0065625C">
              <w:rPr>
                <w:noProof/>
                <w:webHidden/>
              </w:rPr>
              <w:instrText xml:space="preserve"> PAGEREF _Toc153798576 \h </w:instrText>
            </w:r>
            <w:r w:rsidR="0065625C">
              <w:rPr>
                <w:noProof/>
                <w:webHidden/>
              </w:rPr>
            </w:r>
            <w:r w:rsidR="0065625C">
              <w:rPr>
                <w:noProof/>
                <w:webHidden/>
              </w:rPr>
              <w:fldChar w:fldCharType="separate"/>
            </w:r>
            <w:r w:rsidR="0065625C">
              <w:rPr>
                <w:noProof/>
                <w:webHidden/>
              </w:rPr>
              <w:t>31</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77" w:history="1">
            <w:r w:rsidR="0065625C" w:rsidRPr="002327AA">
              <w:rPr>
                <w:rStyle w:val="Lienhypertexte"/>
                <w:noProof/>
              </w:rPr>
              <w:t>3.6.4</w:t>
            </w:r>
            <w:r w:rsidR="0065625C">
              <w:rPr>
                <w:rFonts w:eastAsiaTheme="minorEastAsia"/>
                <w:noProof/>
                <w:lang w:eastAsia="fr-FR"/>
              </w:rPr>
              <w:tab/>
            </w:r>
            <w:r w:rsidR="0065625C" w:rsidRPr="002327AA">
              <w:rPr>
                <w:rStyle w:val="Lienhypertexte"/>
                <w:noProof/>
              </w:rPr>
              <w:t>Données relatives à la collecte des smartphones à l’issue du contrat de la location</w:t>
            </w:r>
            <w:r w:rsidR="0065625C">
              <w:rPr>
                <w:noProof/>
                <w:webHidden/>
              </w:rPr>
              <w:tab/>
            </w:r>
            <w:r w:rsidR="0065625C">
              <w:rPr>
                <w:noProof/>
                <w:webHidden/>
              </w:rPr>
              <w:fldChar w:fldCharType="begin"/>
            </w:r>
            <w:r w:rsidR="0065625C">
              <w:rPr>
                <w:noProof/>
                <w:webHidden/>
              </w:rPr>
              <w:instrText xml:space="preserve"> PAGEREF _Toc153798577 \h </w:instrText>
            </w:r>
            <w:r w:rsidR="0065625C">
              <w:rPr>
                <w:noProof/>
                <w:webHidden/>
              </w:rPr>
            </w:r>
            <w:r w:rsidR="0065625C">
              <w:rPr>
                <w:noProof/>
                <w:webHidden/>
              </w:rPr>
              <w:fldChar w:fldCharType="separate"/>
            </w:r>
            <w:r w:rsidR="0065625C">
              <w:rPr>
                <w:noProof/>
                <w:webHidden/>
              </w:rPr>
              <w:t>32</w:t>
            </w:r>
            <w:r w:rsidR="0065625C">
              <w:rPr>
                <w:noProof/>
                <w:webHidden/>
              </w:rPr>
              <w:fldChar w:fldCharType="end"/>
            </w:r>
          </w:hyperlink>
        </w:p>
        <w:p w:rsidR="0065625C" w:rsidRDefault="00000000">
          <w:pPr>
            <w:pStyle w:val="TM2"/>
            <w:rPr>
              <w:rFonts w:eastAsiaTheme="minorEastAsia"/>
              <w:noProof/>
              <w:lang w:eastAsia="fr-FR"/>
            </w:rPr>
          </w:pPr>
          <w:hyperlink w:anchor="_Toc153798578" w:history="1">
            <w:r w:rsidR="0065625C" w:rsidRPr="002327AA">
              <w:rPr>
                <w:rStyle w:val="Lienhypertexte"/>
                <w:noProof/>
              </w:rPr>
              <w:t>3.7</w:t>
            </w:r>
            <w:r w:rsidR="0065625C">
              <w:rPr>
                <w:rFonts w:eastAsiaTheme="minorEastAsia"/>
                <w:noProof/>
                <w:lang w:eastAsia="fr-FR"/>
              </w:rPr>
              <w:tab/>
            </w:r>
            <w:r w:rsidR="0065625C" w:rsidRPr="002327AA">
              <w:rPr>
                <w:rStyle w:val="Lienhypertexte"/>
                <w:noProof/>
              </w:rPr>
              <w:t>Données relatives à la phase d’utilisation (recharge batterie et réseau mobile)</w:t>
            </w:r>
            <w:r w:rsidR="0065625C">
              <w:rPr>
                <w:noProof/>
                <w:webHidden/>
              </w:rPr>
              <w:tab/>
            </w:r>
            <w:r w:rsidR="0065625C">
              <w:rPr>
                <w:noProof/>
                <w:webHidden/>
              </w:rPr>
              <w:fldChar w:fldCharType="begin"/>
            </w:r>
            <w:r w:rsidR="0065625C">
              <w:rPr>
                <w:noProof/>
                <w:webHidden/>
              </w:rPr>
              <w:instrText xml:space="preserve"> PAGEREF _Toc153798578 \h </w:instrText>
            </w:r>
            <w:r w:rsidR="0065625C">
              <w:rPr>
                <w:noProof/>
                <w:webHidden/>
              </w:rPr>
            </w:r>
            <w:r w:rsidR="0065625C">
              <w:rPr>
                <w:noProof/>
                <w:webHidden/>
              </w:rPr>
              <w:fldChar w:fldCharType="separate"/>
            </w:r>
            <w:r w:rsidR="0065625C">
              <w:rPr>
                <w:noProof/>
                <w:webHidden/>
              </w:rPr>
              <w:t>32</w:t>
            </w:r>
            <w:r w:rsidR="0065625C">
              <w:rPr>
                <w:noProof/>
                <w:webHidden/>
              </w:rPr>
              <w:fldChar w:fldCharType="end"/>
            </w:r>
          </w:hyperlink>
        </w:p>
        <w:p w:rsidR="0065625C" w:rsidRDefault="00000000">
          <w:pPr>
            <w:pStyle w:val="TM2"/>
            <w:rPr>
              <w:rFonts w:eastAsiaTheme="minorEastAsia"/>
              <w:noProof/>
              <w:lang w:eastAsia="fr-FR"/>
            </w:rPr>
          </w:pPr>
          <w:hyperlink w:anchor="_Toc153798579" w:history="1">
            <w:r w:rsidR="0065625C" w:rsidRPr="002327AA">
              <w:rPr>
                <w:rStyle w:val="Lienhypertexte"/>
                <w:noProof/>
              </w:rPr>
              <w:t>3.8</w:t>
            </w:r>
            <w:r w:rsidR="0065625C">
              <w:rPr>
                <w:rFonts w:eastAsiaTheme="minorEastAsia"/>
                <w:noProof/>
                <w:lang w:eastAsia="fr-FR"/>
              </w:rPr>
              <w:tab/>
            </w:r>
            <w:r w:rsidR="0065625C" w:rsidRPr="002327AA">
              <w:rPr>
                <w:rStyle w:val="Lienhypertexte"/>
                <w:noProof/>
              </w:rPr>
              <w:t>Données relatives à l’impact du cycle de vie des scénarios</w:t>
            </w:r>
            <w:r w:rsidR="0065625C">
              <w:rPr>
                <w:noProof/>
                <w:webHidden/>
              </w:rPr>
              <w:tab/>
            </w:r>
            <w:r w:rsidR="0065625C">
              <w:rPr>
                <w:noProof/>
                <w:webHidden/>
              </w:rPr>
              <w:fldChar w:fldCharType="begin"/>
            </w:r>
            <w:r w:rsidR="0065625C">
              <w:rPr>
                <w:noProof/>
                <w:webHidden/>
              </w:rPr>
              <w:instrText xml:space="preserve"> PAGEREF _Toc153798579 \h </w:instrText>
            </w:r>
            <w:r w:rsidR="0065625C">
              <w:rPr>
                <w:noProof/>
                <w:webHidden/>
              </w:rPr>
            </w:r>
            <w:r w:rsidR="0065625C">
              <w:rPr>
                <w:noProof/>
                <w:webHidden/>
              </w:rPr>
              <w:fldChar w:fldCharType="separate"/>
            </w:r>
            <w:r w:rsidR="0065625C">
              <w:rPr>
                <w:noProof/>
                <w:webHidden/>
              </w:rPr>
              <w:t>33</w:t>
            </w:r>
            <w:r w:rsidR="0065625C">
              <w:rPr>
                <w:noProof/>
                <w:webHidden/>
              </w:rPr>
              <w:fldChar w:fldCharType="end"/>
            </w:r>
          </w:hyperlink>
        </w:p>
        <w:p w:rsidR="0065625C" w:rsidRDefault="00000000">
          <w:pPr>
            <w:pStyle w:val="TM2"/>
            <w:rPr>
              <w:rFonts w:eastAsiaTheme="minorEastAsia"/>
              <w:noProof/>
              <w:lang w:eastAsia="fr-FR"/>
            </w:rPr>
          </w:pPr>
          <w:hyperlink w:anchor="_Toc153798580" w:history="1">
            <w:r w:rsidR="0065625C" w:rsidRPr="002327AA">
              <w:rPr>
                <w:rStyle w:val="Lienhypertexte"/>
                <w:noProof/>
              </w:rPr>
              <w:t>3.9</w:t>
            </w:r>
            <w:r w:rsidR="0065625C">
              <w:rPr>
                <w:rFonts w:eastAsiaTheme="minorEastAsia"/>
                <w:noProof/>
                <w:lang w:eastAsia="fr-FR"/>
              </w:rPr>
              <w:tab/>
            </w:r>
            <w:r w:rsidR="0065625C" w:rsidRPr="002327AA">
              <w:rPr>
                <w:rStyle w:val="Lienhypertexte"/>
                <w:noProof/>
              </w:rPr>
              <w:t>Procédures d’attribution</w:t>
            </w:r>
            <w:r w:rsidR="0065625C">
              <w:rPr>
                <w:noProof/>
                <w:webHidden/>
              </w:rPr>
              <w:tab/>
            </w:r>
            <w:r w:rsidR="0065625C">
              <w:rPr>
                <w:noProof/>
                <w:webHidden/>
              </w:rPr>
              <w:fldChar w:fldCharType="begin"/>
            </w:r>
            <w:r w:rsidR="0065625C">
              <w:rPr>
                <w:noProof/>
                <w:webHidden/>
              </w:rPr>
              <w:instrText xml:space="preserve"> PAGEREF _Toc153798580 \h </w:instrText>
            </w:r>
            <w:r w:rsidR="0065625C">
              <w:rPr>
                <w:noProof/>
                <w:webHidden/>
              </w:rPr>
            </w:r>
            <w:r w:rsidR="0065625C">
              <w:rPr>
                <w:noProof/>
                <w:webHidden/>
              </w:rPr>
              <w:fldChar w:fldCharType="separate"/>
            </w:r>
            <w:r w:rsidR="0065625C">
              <w:rPr>
                <w:noProof/>
                <w:webHidden/>
              </w:rPr>
              <w:t>36</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81" w:history="1">
            <w:r w:rsidR="0065625C" w:rsidRPr="002327AA">
              <w:rPr>
                <w:rStyle w:val="Lienhypertexte"/>
                <w:noProof/>
              </w:rPr>
              <w:t>4</w:t>
            </w:r>
            <w:r w:rsidR="0065625C">
              <w:rPr>
                <w:rFonts w:eastAsiaTheme="minorEastAsia"/>
                <w:noProof/>
                <w:lang w:eastAsia="fr-FR"/>
              </w:rPr>
              <w:tab/>
            </w:r>
            <w:r w:rsidR="0065625C" w:rsidRPr="002327AA">
              <w:rPr>
                <w:rStyle w:val="Lienhypertexte"/>
                <w:noProof/>
              </w:rPr>
              <w:t>Évaluation comparative des impacts de l’offre « Circular Mobility »</w:t>
            </w:r>
            <w:r w:rsidR="0065625C">
              <w:rPr>
                <w:noProof/>
                <w:webHidden/>
              </w:rPr>
              <w:tab/>
            </w:r>
            <w:r w:rsidR="0065625C">
              <w:rPr>
                <w:noProof/>
                <w:webHidden/>
              </w:rPr>
              <w:fldChar w:fldCharType="begin"/>
            </w:r>
            <w:r w:rsidR="0065625C">
              <w:rPr>
                <w:noProof/>
                <w:webHidden/>
              </w:rPr>
              <w:instrText xml:space="preserve"> PAGEREF _Toc153798581 \h </w:instrText>
            </w:r>
            <w:r w:rsidR="0065625C">
              <w:rPr>
                <w:noProof/>
                <w:webHidden/>
              </w:rPr>
            </w:r>
            <w:r w:rsidR="0065625C">
              <w:rPr>
                <w:noProof/>
                <w:webHidden/>
              </w:rPr>
              <w:fldChar w:fldCharType="separate"/>
            </w:r>
            <w:r w:rsidR="0065625C">
              <w:rPr>
                <w:noProof/>
                <w:webHidden/>
              </w:rPr>
              <w:t>36</w:t>
            </w:r>
            <w:r w:rsidR="0065625C">
              <w:rPr>
                <w:noProof/>
                <w:webHidden/>
              </w:rPr>
              <w:fldChar w:fldCharType="end"/>
            </w:r>
          </w:hyperlink>
        </w:p>
        <w:p w:rsidR="0065625C" w:rsidRDefault="00000000">
          <w:pPr>
            <w:pStyle w:val="TM2"/>
            <w:rPr>
              <w:rFonts w:eastAsiaTheme="minorEastAsia"/>
              <w:noProof/>
              <w:lang w:eastAsia="fr-FR"/>
            </w:rPr>
          </w:pPr>
          <w:hyperlink w:anchor="_Toc153798582" w:history="1">
            <w:r w:rsidR="0065625C" w:rsidRPr="002327AA">
              <w:rPr>
                <w:rStyle w:val="Lienhypertexte"/>
                <w:noProof/>
              </w:rPr>
              <w:t>4.1</w:t>
            </w:r>
            <w:r w:rsidR="0065625C">
              <w:rPr>
                <w:rFonts w:eastAsiaTheme="minorEastAsia"/>
                <w:noProof/>
                <w:lang w:eastAsia="fr-FR"/>
              </w:rPr>
              <w:tab/>
            </w:r>
            <w:r w:rsidR="0065625C" w:rsidRPr="002327AA">
              <w:rPr>
                <w:rStyle w:val="Lienhypertexte"/>
                <w:noProof/>
              </w:rPr>
              <w:t>Hypothèses de référence</w:t>
            </w:r>
            <w:r w:rsidR="0065625C">
              <w:rPr>
                <w:noProof/>
                <w:webHidden/>
              </w:rPr>
              <w:tab/>
            </w:r>
            <w:r w:rsidR="0065625C">
              <w:rPr>
                <w:noProof/>
                <w:webHidden/>
              </w:rPr>
              <w:fldChar w:fldCharType="begin"/>
            </w:r>
            <w:r w:rsidR="0065625C">
              <w:rPr>
                <w:noProof/>
                <w:webHidden/>
              </w:rPr>
              <w:instrText xml:space="preserve"> PAGEREF _Toc153798582 \h </w:instrText>
            </w:r>
            <w:r w:rsidR="0065625C">
              <w:rPr>
                <w:noProof/>
                <w:webHidden/>
              </w:rPr>
            </w:r>
            <w:r w:rsidR="0065625C">
              <w:rPr>
                <w:noProof/>
                <w:webHidden/>
              </w:rPr>
              <w:fldChar w:fldCharType="separate"/>
            </w:r>
            <w:r w:rsidR="0065625C">
              <w:rPr>
                <w:noProof/>
                <w:webHidden/>
              </w:rPr>
              <w:t>36</w:t>
            </w:r>
            <w:r w:rsidR="0065625C">
              <w:rPr>
                <w:noProof/>
                <w:webHidden/>
              </w:rPr>
              <w:fldChar w:fldCharType="end"/>
            </w:r>
          </w:hyperlink>
        </w:p>
        <w:p w:rsidR="0065625C" w:rsidRDefault="00000000">
          <w:pPr>
            <w:pStyle w:val="TM2"/>
            <w:rPr>
              <w:rFonts w:eastAsiaTheme="minorEastAsia"/>
              <w:noProof/>
              <w:lang w:eastAsia="fr-FR"/>
            </w:rPr>
          </w:pPr>
          <w:hyperlink w:anchor="_Toc153798583" w:history="1">
            <w:r w:rsidR="0065625C" w:rsidRPr="002327AA">
              <w:rPr>
                <w:rStyle w:val="Lienhypertexte"/>
                <w:noProof/>
              </w:rPr>
              <w:t>4.2</w:t>
            </w:r>
            <w:r w:rsidR="0065625C">
              <w:rPr>
                <w:rFonts w:eastAsiaTheme="minorEastAsia"/>
                <w:noProof/>
                <w:lang w:eastAsia="fr-FR"/>
              </w:rPr>
              <w:tab/>
            </w:r>
            <w:r w:rsidR="0065625C" w:rsidRPr="002327AA">
              <w:rPr>
                <w:rStyle w:val="Lienhypertexte"/>
                <w:noProof/>
              </w:rPr>
              <w:t>Résultats de l’évaluation</w:t>
            </w:r>
            <w:r w:rsidR="0065625C">
              <w:rPr>
                <w:noProof/>
                <w:webHidden/>
              </w:rPr>
              <w:tab/>
            </w:r>
            <w:r w:rsidR="0065625C">
              <w:rPr>
                <w:noProof/>
                <w:webHidden/>
              </w:rPr>
              <w:fldChar w:fldCharType="begin"/>
            </w:r>
            <w:r w:rsidR="0065625C">
              <w:rPr>
                <w:noProof/>
                <w:webHidden/>
              </w:rPr>
              <w:instrText xml:space="preserve"> PAGEREF _Toc153798583 \h </w:instrText>
            </w:r>
            <w:r w:rsidR="0065625C">
              <w:rPr>
                <w:noProof/>
                <w:webHidden/>
              </w:rPr>
            </w:r>
            <w:r w:rsidR="0065625C">
              <w:rPr>
                <w:noProof/>
                <w:webHidden/>
              </w:rPr>
              <w:fldChar w:fldCharType="separate"/>
            </w:r>
            <w:r w:rsidR="0065625C">
              <w:rPr>
                <w:noProof/>
                <w:webHidden/>
              </w:rPr>
              <w:t>37</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84" w:history="1">
            <w:r w:rsidR="0065625C" w:rsidRPr="002327AA">
              <w:rPr>
                <w:rStyle w:val="Lienhypertexte"/>
                <w:noProof/>
              </w:rPr>
              <w:t>4.2.1</w:t>
            </w:r>
            <w:r w:rsidR="0065625C">
              <w:rPr>
                <w:rFonts w:eastAsiaTheme="minorEastAsia"/>
                <w:noProof/>
                <w:lang w:eastAsia="fr-FR"/>
              </w:rPr>
              <w:tab/>
            </w:r>
            <w:r w:rsidR="0065625C" w:rsidRPr="002327AA">
              <w:rPr>
                <w:rStyle w:val="Lienhypertexte"/>
                <w:noProof/>
              </w:rPr>
              <w:t>Approche « Client »</w:t>
            </w:r>
            <w:r w:rsidR="0065625C">
              <w:rPr>
                <w:noProof/>
                <w:webHidden/>
              </w:rPr>
              <w:tab/>
            </w:r>
            <w:r w:rsidR="0065625C">
              <w:rPr>
                <w:noProof/>
                <w:webHidden/>
              </w:rPr>
              <w:fldChar w:fldCharType="begin"/>
            </w:r>
            <w:r w:rsidR="0065625C">
              <w:rPr>
                <w:noProof/>
                <w:webHidden/>
              </w:rPr>
              <w:instrText xml:space="preserve"> PAGEREF _Toc153798584 \h </w:instrText>
            </w:r>
            <w:r w:rsidR="0065625C">
              <w:rPr>
                <w:noProof/>
                <w:webHidden/>
              </w:rPr>
            </w:r>
            <w:r w:rsidR="0065625C">
              <w:rPr>
                <w:noProof/>
                <w:webHidden/>
              </w:rPr>
              <w:fldChar w:fldCharType="separate"/>
            </w:r>
            <w:r w:rsidR="0065625C">
              <w:rPr>
                <w:noProof/>
                <w:webHidden/>
              </w:rPr>
              <w:t>37</w:t>
            </w:r>
            <w:r w:rsidR="0065625C">
              <w:rPr>
                <w:noProof/>
                <w:webHidden/>
              </w:rPr>
              <w:fldChar w:fldCharType="end"/>
            </w:r>
          </w:hyperlink>
        </w:p>
        <w:p w:rsidR="0065625C" w:rsidRDefault="00000000">
          <w:pPr>
            <w:pStyle w:val="TM3"/>
            <w:tabs>
              <w:tab w:val="left" w:pos="1320"/>
              <w:tab w:val="right" w:leader="dot" w:pos="9016"/>
            </w:tabs>
            <w:rPr>
              <w:rFonts w:eastAsiaTheme="minorEastAsia"/>
              <w:noProof/>
              <w:lang w:eastAsia="fr-FR"/>
            </w:rPr>
          </w:pPr>
          <w:hyperlink w:anchor="_Toc153798585" w:history="1">
            <w:r w:rsidR="0065625C" w:rsidRPr="002327AA">
              <w:rPr>
                <w:rStyle w:val="Lienhypertexte"/>
                <w:noProof/>
              </w:rPr>
              <w:t>4.2.2</w:t>
            </w:r>
            <w:r w:rsidR="0065625C">
              <w:rPr>
                <w:rFonts w:eastAsiaTheme="minorEastAsia"/>
                <w:noProof/>
                <w:lang w:eastAsia="fr-FR"/>
              </w:rPr>
              <w:tab/>
            </w:r>
            <w:r w:rsidR="0065625C" w:rsidRPr="002327AA">
              <w:rPr>
                <w:rStyle w:val="Lienhypertexte"/>
                <w:noProof/>
              </w:rPr>
              <w:t>Approche « Smartphone »</w:t>
            </w:r>
            <w:r w:rsidR="0065625C">
              <w:rPr>
                <w:noProof/>
                <w:webHidden/>
              </w:rPr>
              <w:tab/>
            </w:r>
            <w:r w:rsidR="0065625C">
              <w:rPr>
                <w:noProof/>
                <w:webHidden/>
              </w:rPr>
              <w:fldChar w:fldCharType="begin"/>
            </w:r>
            <w:r w:rsidR="0065625C">
              <w:rPr>
                <w:noProof/>
                <w:webHidden/>
              </w:rPr>
              <w:instrText xml:space="preserve"> PAGEREF _Toc153798585 \h </w:instrText>
            </w:r>
            <w:r w:rsidR="0065625C">
              <w:rPr>
                <w:noProof/>
                <w:webHidden/>
              </w:rPr>
            </w:r>
            <w:r w:rsidR="0065625C">
              <w:rPr>
                <w:noProof/>
                <w:webHidden/>
              </w:rPr>
              <w:fldChar w:fldCharType="separate"/>
            </w:r>
            <w:r w:rsidR="0065625C">
              <w:rPr>
                <w:noProof/>
                <w:webHidden/>
              </w:rPr>
              <w:t>45</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86" w:history="1">
            <w:r w:rsidR="0065625C" w:rsidRPr="002327AA">
              <w:rPr>
                <w:rStyle w:val="Lienhypertexte"/>
                <w:noProof/>
              </w:rPr>
              <w:t>5</w:t>
            </w:r>
            <w:r w:rsidR="0065625C">
              <w:rPr>
                <w:rFonts w:eastAsiaTheme="minorEastAsia"/>
                <w:noProof/>
                <w:lang w:eastAsia="fr-FR"/>
              </w:rPr>
              <w:tab/>
            </w:r>
            <w:r w:rsidR="0065625C" w:rsidRPr="002327AA">
              <w:rPr>
                <w:rStyle w:val="Lienhypertexte"/>
                <w:noProof/>
              </w:rPr>
              <w:t>Conclusions</w:t>
            </w:r>
            <w:r w:rsidR="0065625C">
              <w:rPr>
                <w:noProof/>
                <w:webHidden/>
              </w:rPr>
              <w:tab/>
            </w:r>
            <w:r w:rsidR="0065625C">
              <w:rPr>
                <w:noProof/>
                <w:webHidden/>
              </w:rPr>
              <w:fldChar w:fldCharType="begin"/>
            </w:r>
            <w:r w:rsidR="0065625C">
              <w:rPr>
                <w:noProof/>
                <w:webHidden/>
              </w:rPr>
              <w:instrText xml:space="preserve"> PAGEREF _Toc153798586 \h </w:instrText>
            </w:r>
            <w:r w:rsidR="0065625C">
              <w:rPr>
                <w:noProof/>
                <w:webHidden/>
              </w:rPr>
            </w:r>
            <w:r w:rsidR="0065625C">
              <w:rPr>
                <w:noProof/>
                <w:webHidden/>
              </w:rPr>
              <w:fldChar w:fldCharType="separate"/>
            </w:r>
            <w:r w:rsidR="0065625C">
              <w:rPr>
                <w:noProof/>
                <w:webHidden/>
              </w:rPr>
              <w:t>46</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87" w:history="1">
            <w:r w:rsidR="0065625C" w:rsidRPr="002327AA">
              <w:rPr>
                <w:rStyle w:val="Lienhypertexte"/>
                <w:noProof/>
              </w:rPr>
              <w:t>6</w:t>
            </w:r>
            <w:r w:rsidR="0065625C">
              <w:rPr>
                <w:rFonts w:eastAsiaTheme="minorEastAsia"/>
                <w:noProof/>
                <w:lang w:eastAsia="fr-FR"/>
              </w:rPr>
              <w:tab/>
            </w:r>
            <w:r w:rsidR="0065625C" w:rsidRPr="002327AA">
              <w:rPr>
                <w:rStyle w:val="Lienhypertexte"/>
                <w:noProof/>
              </w:rPr>
              <w:t>Limites de l’étude</w:t>
            </w:r>
            <w:r w:rsidR="0065625C">
              <w:rPr>
                <w:noProof/>
                <w:webHidden/>
              </w:rPr>
              <w:tab/>
            </w:r>
            <w:r w:rsidR="0065625C">
              <w:rPr>
                <w:noProof/>
                <w:webHidden/>
              </w:rPr>
              <w:fldChar w:fldCharType="begin"/>
            </w:r>
            <w:r w:rsidR="0065625C">
              <w:rPr>
                <w:noProof/>
                <w:webHidden/>
              </w:rPr>
              <w:instrText xml:space="preserve"> PAGEREF _Toc153798587 \h </w:instrText>
            </w:r>
            <w:r w:rsidR="0065625C">
              <w:rPr>
                <w:noProof/>
                <w:webHidden/>
              </w:rPr>
            </w:r>
            <w:r w:rsidR="0065625C">
              <w:rPr>
                <w:noProof/>
                <w:webHidden/>
              </w:rPr>
              <w:fldChar w:fldCharType="separate"/>
            </w:r>
            <w:r w:rsidR="0065625C">
              <w:rPr>
                <w:noProof/>
                <w:webHidden/>
              </w:rPr>
              <w:t>47</w:t>
            </w:r>
            <w:r w:rsidR="0065625C">
              <w:rPr>
                <w:noProof/>
                <w:webHidden/>
              </w:rPr>
              <w:fldChar w:fldCharType="end"/>
            </w:r>
          </w:hyperlink>
        </w:p>
        <w:p w:rsidR="0065625C" w:rsidRDefault="00000000">
          <w:pPr>
            <w:pStyle w:val="TM1"/>
            <w:tabs>
              <w:tab w:val="left" w:pos="440"/>
            </w:tabs>
            <w:rPr>
              <w:rFonts w:eastAsiaTheme="minorEastAsia"/>
              <w:noProof/>
              <w:lang w:eastAsia="fr-FR"/>
            </w:rPr>
          </w:pPr>
          <w:hyperlink w:anchor="_Toc153798588" w:history="1">
            <w:r w:rsidR="0065625C" w:rsidRPr="002327AA">
              <w:rPr>
                <w:rStyle w:val="Lienhypertexte"/>
                <w:noProof/>
              </w:rPr>
              <w:t>7</w:t>
            </w:r>
            <w:r w:rsidR="0065625C">
              <w:rPr>
                <w:rFonts w:eastAsiaTheme="minorEastAsia"/>
                <w:noProof/>
                <w:lang w:eastAsia="fr-FR"/>
              </w:rPr>
              <w:tab/>
            </w:r>
            <w:r w:rsidR="0065625C" w:rsidRPr="002327AA">
              <w:rPr>
                <w:rStyle w:val="Lienhypertexte"/>
                <w:noProof/>
              </w:rPr>
              <w:t>Annexe (informations complémentaires)</w:t>
            </w:r>
            <w:r w:rsidR="0065625C">
              <w:rPr>
                <w:noProof/>
                <w:webHidden/>
              </w:rPr>
              <w:tab/>
            </w:r>
            <w:r w:rsidR="0065625C">
              <w:rPr>
                <w:noProof/>
                <w:webHidden/>
              </w:rPr>
              <w:fldChar w:fldCharType="begin"/>
            </w:r>
            <w:r w:rsidR="0065625C">
              <w:rPr>
                <w:noProof/>
                <w:webHidden/>
              </w:rPr>
              <w:instrText xml:space="preserve"> PAGEREF _Toc153798588 \h </w:instrText>
            </w:r>
            <w:r w:rsidR="0065625C">
              <w:rPr>
                <w:noProof/>
                <w:webHidden/>
              </w:rPr>
            </w:r>
            <w:r w:rsidR="0065625C">
              <w:rPr>
                <w:noProof/>
                <w:webHidden/>
              </w:rPr>
              <w:fldChar w:fldCharType="separate"/>
            </w:r>
            <w:r w:rsidR="0065625C">
              <w:rPr>
                <w:noProof/>
                <w:webHidden/>
              </w:rPr>
              <w:t>47</w:t>
            </w:r>
            <w:r w:rsidR="0065625C">
              <w:rPr>
                <w:noProof/>
                <w:webHidden/>
              </w:rPr>
              <w:fldChar w:fldCharType="end"/>
            </w:r>
          </w:hyperlink>
        </w:p>
        <w:p w:rsidR="0065625C" w:rsidRDefault="00000000">
          <w:pPr>
            <w:pStyle w:val="TM2"/>
            <w:rPr>
              <w:rFonts w:eastAsiaTheme="minorEastAsia"/>
              <w:noProof/>
              <w:lang w:eastAsia="fr-FR"/>
            </w:rPr>
          </w:pPr>
          <w:hyperlink w:anchor="_Toc153798589" w:history="1">
            <w:r w:rsidR="0065625C" w:rsidRPr="002327AA">
              <w:rPr>
                <w:rStyle w:val="Lienhypertexte"/>
                <w:noProof/>
              </w:rPr>
              <w:t>7.1</w:t>
            </w:r>
            <w:r w:rsidR="0065625C">
              <w:rPr>
                <w:rFonts w:eastAsiaTheme="minorEastAsia"/>
                <w:noProof/>
                <w:lang w:eastAsia="fr-FR"/>
              </w:rPr>
              <w:tab/>
            </w:r>
            <w:r w:rsidR="0065625C" w:rsidRPr="002327AA">
              <w:rPr>
                <w:rStyle w:val="Lienhypertexte"/>
                <w:noProof/>
              </w:rPr>
              <w:t>Glossaire</w:t>
            </w:r>
            <w:r w:rsidR="0065625C">
              <w:rPr>
                <w:noProof/>
                <w:webHidden/>
              </w:rPr>
              <w:tab/>
            </w:r>
            <w:r w:rsidR="0065625C">
              <w:rPr>
                <w:noProof/>
                <w:webHidden/>
              </w:rPr>
              <w:fldChar w:fldCharType="begin"/>
            </w:r>
            <w:r w:rsidR="0065625C">
              <w:rPr>
                <w:noProof/>
                <w:webHidden/>
              </w:rPr>
              <w:instrText xml:space="preserve"> PAGEREF _Toc153798589 \h </w:instrText>
            </w:r>
            <w:r w:rsidR="0065625C">
              <w:rPr>
                <w:noProof/>
                <w:webHidden/>
              </w:rPr>
            </w:r>
            <w:r w:rsidR="0065625C">
              <w:rPr>
                <w:noProof/>
                <w:webHidden/>
              </w:rPr>
              <w:fldChar w:fldCharType="separate"/>
            </w:r>
            <w:r w:rsidR="0065625C">
              <w:rPr>
                <w:noProof/>
                <w:webHidden/>
              </w:rPr>
              <w:t>47</w:t>
            </w:r>
            <w:r w:rsidR="0065625C">
              <w:rPr>
                <w:noProof/>
                <w:webHidden/>
              </w:rPr>
              <w:fldChar w:fldCharType="end"/>
            </w:r>
          </w:hyperlink>
        </w:p>
        <w:p w:rsidR="0065625C" w:rsidRDefault="00000000">
          <w:pPr>
            <w:pStyle w:val="TM2"/>
            <w:rPr>
              <w:rFonts w:eastAsiaTheme="minorEastAsia"/>
              <w:noProof/>
              <w:lang w:eastAsia="fr-FR"/>
            </w:rPr>
          </w:pPr>
          <w:hyperlink w:anchor="_Toc153798590" w:history="1">
            <w:r w:rsidR="0065625C" w:rsidRPr="002327AA">
              <w:rPr>
                <w:rStyle w:val="Lienhypertexte"/>
                <w:noProof/>
              </w:rPr>
              <w:t>7.2</w:t>
            </w:r>
            <w:r w:rsidR="0065625C">
              <w:rPr>
                <w:rFonts w:eastAsiaTheme="minorEastAsia"/>
                <w:noProof/>
                <w:lang w:eastAsia="fr-FR"/>
              </w:rPr>
              <w:tab/>
            </w:r>
            <w:r w:rsidR="0065625C" w:rsidRPr="002327AA">
              <w:rPr>
                <w:rStyle w:val="Lienhypertexte"/>
                <w:noProof/>
              </w:rPr>
              <w:t>Bibliographie</w:t>
            </w:r>
            <w:r w:rsidR="0065625C">
              <w:rPr>
                <w:noProof/>
                <w:webHidden/>
              </w:rPr>
              <w:tab/>
            </w:r>
            <w:r w:rsidR="0065625C">
              <w:rPr>
                <w:noProof/>
                <w:webHidden/>
              </w:rPr>
              <w:fldChar w:fldCharType="begin"/>
            </w:r>
            <w:r w:rsidR="0065625C">
              <w:rPr>
                <w:noProof/>
                <w:webHidden/>
              </w:rPr>
              <w:instrText xml:space="preserve"> PAGEREF _Toc153798590 \h </w:instrText>
            </w:r>
            <w:r w:rsidR="0065625C">
              <w:rPr>
                <w:noProof/>
                <w:webHidden/>
              </w:rPr>
            </w:r>
            <w:r w:rsidR="0065625C">
              <w:rPr>
                <w:noProof/>
                <w:webHidden/>
              </w:rPr>
              <w:fldChar w:fldCharType="separate"/>
            </w:r>
            <w:r w:rsidR="0065625C">
              <w:rPr>
                <w:noProof/>
                <w:webHidden/>
              </w:rPr>
              <w:t>48</w:t>
            </w:r>
            <w:r w:rsidR="0065625C">
              <w:rPr>
                <w:noProof/>
                <w:webHidden/>
              </w:rPr>
              <w:fldChar w:fldCharType="end"/>
            </w:r>
          </w:hyperlink>
        </w:p>
        <w:p w:rsidR="125CD3B5" w:rsidRDefault="125CD3B5" w:rsidP="00BF0DA6">
          <w:pPr>
            <w:pStyle w:val="TM2"/>
            <w:rPr>
              <w:rStyle w:val="Lienhypertexte"/>
            </w:rPr>
          </w:pPr>
          <w:r>
            <w:fldChar w:fldCharType="end"/>
          </w:r>
        </w:p>
      </w:sdtContent>
    </w:sdt>
    <w:p w:rsidR="00361791" w:rsidRDefault="00361791">
      <w:pPr>
        <w:spacing w:after="160"/>
      </w:pPr>
      <w:r>
        <w:br w:type="page"/>
      </w:r>
    </w:p>
    <w:p w:rsidR="5091A0EE" w:rsidRDefault="6E719746" w:rsidP="0019519A">
      <w:pPr>
        <w:pStyle w:val="Titre1"/>
        <w:numPr>
          <w:ilvl w:val="0"/>
          <w:numId w:val="24"/>
        </w:numPr>
      </w:pPr>
      <w:bookmarkStart w:id="1" w:name="_Toc153798541"/>
      <w:r>
        <w:t>Contexte et objectifs d</w:t>
      </w:r>
      <w:r w:rsidR="70ADC933">
        <w:t>e l’évaluation</w:t>
      </w:r>
      <w:bookmarkEnd w:id="1"/>
    </w:p>
    <w:p w:rsidR="5E3EFB9D" w:rsidRDefault="70ADC933" w:rsidP="00AC1A89">
      <w:pPr>
        <w:pStyle w:val="Titre2"/>
      </w:pPr>
      <w:bookmarkStart w:id="2" w:name="_Ref151487765"/>
      <w:bookmarkStart w:id="3" w:name="_Toc153798542"/>
      <w:r>
        <w:t>Contexte</w:t>
      </w:r>
      <w:bookmarkEnd w:id="2"/>
      <w:bookmarkEnd w:id="3"/>
    </w:p>
    <w:p w:rsidR="30410205" w:rsidRDefault="30410205" w:rsidP="00A95B1C">
      <w:pPr>
        <w:jc w:val="both"/>
        <w:rPr>
          <w:rFonts w:ascii="Calibri" w:eastAsia="Calibri" w:hAnsi="Calibri" w:cs="Calibri"/>
        </w:rPr>
      </w:pPr>
      <w:r w:rsidRPr="4FB88160">
        <w:rPr>
          <w:rFonts w:ascii="Calibri" w:eastAsia="Calibri" w:hAnsi="Calibri" w:cs="Calibri"/>
        </w:rPr>
        <w:t>Les exigences qui pèsent sur les entreprises en matière de responsabilité environnementales n’ont jamais été aussi élevées et autant nécessaires. Tout comme la société, les institutions et les citoyens, les entreprises doivent jouer un rôle majeur dans la lutte contre le réchauffement climatique en fixant des engagements environnementaux et en les intégrant dans une véritable démarche RSE. Orange Business</w:t>
      </w:r>
      <w:r w:rsidR="2B24115C" w:rsidRPr="4FB88160">
        <w:rPr>
          <w:rFonts w:ascii="Calibri" w:eastAsia="Calibri" w:hAnsi="Calibri" w:cs="Calibri"/>
        </w:rPr>
        <w:t xml:space="preserve"> est </w:t>
      </w:r>
      <w:r w:rsidR="0A7683F5" w:rsidRPr="4FB88160">
        <w:rPr>
          <w:rFonts w:ascii="Calibri" w:eastAsia="Calibri" w:hAnsi="Calibri" w:cs="Calibri"/>
        </w:rPr>
        <w:t>convaincu</w:t>
      </w:r>
      <w:r w:rsidRPr="4FB88160">
        <w:rPr>
          <w:rFonts w:ascii="Calibri" w:eastAsia="Calibri" w:hAnsi="Calibri" w:cs="Calibri"/>
        </w:rPr>
        <w:t xml:space="preserve"> de la force d’un écosystème pour relever ce défi. C’est pourquoi </w:t>
      </w:r>
      <w:r w:rsidR="5E8531E4" w:rsidRPr="4FB88160">
        <w:rPr>
          <w:rFonts w:ascii="Calibri" w:eastAsia="Calibri" w:hAnsi="Calibri" w:cs="Calibri"/>
        </w:rPr>
        <w:t xml:space="preserve">Orange Business </w:t>
      </w:r>
      <w:r w:rsidRPr="4FB88160">
        <w:rPr>
          <w:rFonts w:ascii="Calibri" w:eastAsia="Calibri" w:hAnsi="Calibri" w:cs="Calibri"/>
        </w:rPr>
        <w:t>innov</w:t>
      </w:r>
      <w:r w:rsidR="5B1D9527" w:rsidRPr="4FB88160">
        <w:rPr>
          <w:rFonts w:ascii="Calibri" w:eastAsia="Calibri" w:hAnsi="Calibri" w:cs="Calibri"/>
        </w:rPr>
        <w:t>e</w:t>
      </w:r>
      <w:r w:rsidRPr="4FB88160">
        <w:rPr>
          <w:rFonts w:ascii="Calibri" w:eastAsia="Calibri" w:hAnsi="Calibri" w:cs="Calibri"/>
        </w:rPr>
        <w:t xml:space="preserve"> pour concevoir des produits et services qui répondent à la fois aux enjeux climatiques et aux problématiques des organisations. Avec </w:t>
      </w:r>
      <w:r w:rsidR="00BC3FF6" w:rsidRPr="4FB88160">
        <w:rPr>
          <w:rFonts w:ascii="Calibri" w:eastAsia="Calibri" w:hAnsi="Calibri" w:cs="Calibri"/>
        </w:rPr>
        <w:t>l’offre « </w:t>
      </w:r>
      <w:r w:rsidRPr="4FB88160">
        <w:rPr>
          <w:rFonts w:ascii="Calibri" w:eastAsia="Calibri" w:hAnsi="Calibri" w:cs="Calibri"/>
        </w:rPr>
        <w:t>Circular Mobility</w:t>
      </w:r>
      <w:r w:rsidR="00BC3FF6" w:rsidRPr="4FB88160">
        <w:rPr>
          <w:rFonts w:ascii="Calibri" w:eastAsia="Calibri" w:hAnsi="Calibri" w:cs="Calibri"/>
        </w:rPr>
        <w:t> »</w:t>
      </w:r>
      <w:r w:rsidRPr="4FB88160">
        <w:rPr>
          <w:rFonts w:ascii="Calibri" w:eastAsia="Calibri" w:hAnsi="Calibri" w:cs="Calibri"/>
        </w:rPr>
        <w:t xml:space="preserve">, </w:t>
      </w:r>
      <w:r w:rsidR="0515238E" w:rsidRPr="4FB88160">
        <w:rPr>
          <w:rFonts w:ascii="Calibri" w:eastAsia="Calibri" w:hAnsi="Calibri" w:cs="Calibri"/>
        </w:rPr>
        <w:t xml:space="preserve">Orange </w:t>
      </w:r>
      <w:r w:rsidR="3AF50D53" w:rsidRPr="4FB88160">
        <w:rPr>
          <w:rFonts w:ascii="Calibri" w:eastAsia="Calibri" w:hAnsi="Calibri" w:cs="Calibri"/>
        </w:rPr>
        <w:t>Business</w:t>
      </w:r>
      <w:r w:rsidRPr="4FB88160">
        <w:rPr>
          <w:rFonts w:ascii="Calibri" w:eastAsia="Calibri" w:hAnsi="Calibri" w:cs="Calibri"/>
        </w:rPr>
        <w:t xml:space="preserve"> </w:t>
      </w:r>
      <w:r w:rsidR="2E0D0452" w:rsidRPr="4FB88160">
        <w:rPr>
          <w:rFonts w:ascii="Calibri" w:eastAsia="Calibri" w:hAnsi="Calibri" w:cs="Calibri"/>
        </w:rPr>
        <w:t>s’</w:t>
      </w:r>
      <w:r w:rsidRPr="4FB88160">
        <w:rPr>
          <w:rFonts w:ascii="Calibri" w:eastAsia="Calibri" w:hAnsi="Calibri" w:cs="Calibri"/>
        </w:rPr>
        <w:t>engage à contribuer à la diminution de l’empreinte carbone des usages télécoms.</w:t>
      </w:r>
    </w:p>
    <w:p w:rsidR="00BD3033" w:rsidRDefault="00455FF2" w:rsidP="00BD3033">
      <w:pPr>
        <w:jc w:val="both"/>
      </w:pPr>
      <w:r>
        <w:t>Dans le contexte du changement climatique de plus en plus prégnant</w:t>
      </w:r>
      <w:r w:rsidR="00A50B90">
        <w:t xml:space="preserve"> </w:t>
      </w:r>
      <w:r w:rsidR="004E1F51">
        <w:t xml:space="preserve">et de ses conséquences </w:t>
      </w:r>
      <w:r w:rsidR="002251CE">
        <w:t>à venir</w:t>
      </w:r>
      <w:r w:rsidR="004E1F51">
        <w:t xml:space="preserve"> </w:t>
      </w:r>
      <w:r w:rsidR="00A50B90">
        <w:t>dans le quotidien</w:t>
      </w:r>
      <w:r w:rsidR="00C820FF">
        <w:t xml:space="preserve"> des entreprises</w:t>
      </w:r>
      <w:r w:rsidR="00A50B90">
        <w:t xml:space="preserve">, </w:t>
      </w:r>
      <w:r w:rsidR="002C4D8F">
        <w:t>l’</w:t>
      </w:r>
      <w:r w:rsidR="0059181C">
        <w:t xml:space="preserve">offre </w:t>
      </w:r>
      <w:r w:rsidR="002C4D8F">
        <w:t xml:space="preserve">« Circular Mobility » </w:t>
      </w:r>
      <w:r w:rsidR="0059181C">
        <w:t>destinée au marché B2B</w:t>
      </w:r>
      <w:r w:rsidR="69CCF8A4">
        <w:t xml:space="preserve"> a été définie</w:t>
      </w:r>
      <w:r w:rsidR="002C4D8F">
        <w:t xml:space="preserve">. </w:t>
      </w:r>
      <w:r w:rsidR="00991EF9">
        <w:t xml:space="preserve">Elle </w:t>
      </w:r>
      <w:r w:rsidR="00513030">
        <w:t xml:space="preserve">s’appuie sur </w:t>
      </w:r>
      <w:r w:rsidR="00987F62">
        <w:t>le</w:t>
      </w:r>
      <w:r w:rsidR="00513030">
        <w:t>s</w:t>
      </w:r>
      <w:r w:rsidR="00987F62">
        <w:t xml:space="preserve"> contexte</w:t>
      </w:r>
      <w:r w:rsidR="00513030">
        <w:t>s</w:t>
      </w:r>
      <w:r w:rsidR="00987F62">
        <w:t xml:space="preserve"> économique et sociétal </w:t>
      </w:r>
      <w:r w:rsidR="00513030">
        <w:t>actuels</w:t>
      </w:r>
      <w:r w:rsidR="00A849FE">
        <w:t>, en se focalisant sur deux axes principaux :</w:t>
      </w:r>
    </w:p>
    <w:p w:rsidR="00B03D54" w:rsidRDefault="00BD3033" w:rsidP="00BD3033">
      <w:pPr>
        <w:pStyle w:val="Paragraphedeliste"/>
        <w:numPr>
          <w:ilvl w:val="0"/>
          <w:numId w:val="40"/>
        </w:numPr>
        <w:jc w:val="both"/>
      </w:pPr>
      <w:r>
        <w:t>C</w:t>
      </w:r>
      <w:r w:rsidR="00F84502">
        <w:t xml:space="preserve">ôté environnement, </w:t>
      </w:r>
      <w:r w:rsidR="00061D4B">
        <w:t xml:space="preserve">la mesure et le suivi de l’impact carbone </w:t>
      </w:r>
      <w:r w:rsidR="00391234">
        <w:t xml:space="preserve">d’une offre, qui représente un enjeu de plus en plus primordial pour </w:t>
      </w:r>
      <w:r w:rsidR="00B03D54">
        <w:t>les clients d’Orange Business</w:t>
      </w:r>
      <w:r w:rsidR="00117172">
        <w:t>.</w:t>
      </w:r>
    </w:p>
    <w:p w:rsidR="00A97222" w:rsidRDefault="00B03D54" w:rsidP="00EE2A26">
      <w:pPr>
        <w:pStyle w:val="Paragraphedeliste"/>
        <w:numPr>
          <w:ilvl w:val="0"/>
          <w:numId w:val="40"/>
        </w:numPr>
        <w:jc w:val="both"/>
      </w:pPr>
      <w:r>
        <w:t xml:space="preserve">Côté transformation des modèles de production, </w:t>
      </w:r>
      <w:r w:rsidR="00636D85">
        <w:t>vers des logiques plus durables, plus économes en matières premières et moins énergivores</w:t>
      </w:r>
      <w:r w:rsidR="00A97222">
        <w:t>, dans la logique de l’économie circulaire.</w:t>
      </w:r>
    </w:p>
    <w:p w:rsidR="0095443E" w:rsidRDefault="156D88A3" w:rsidP="00A95B1C">
      <w:pPr>
        <w:jc w:val="both"/>
      </w:pPr>
      <w:r>
        <w:t xml:space="preserve">L’offre « Circular Mobility » </w:t>
      </w:r>
      <w:r w:rsidR="6FBC5299">
        <w:t xml:space="preserve">est donc </w:t>
      </w:r>
      <w:r w:rsidR="171E8AF0">
        <w:t xml:space="preserve">destinée à réduire l’impact carbone d’une offre de smartphones d’entreprise en comparaison avec les offres </w:t>
      </w:r>
      <w:r w:rsidR="05A23A34">
        <w:t xml:space="preserve">et pratiques </w:t>
      </w:r>
      <w:r w:rsidR="171E8AF0">
        <w:t>actuelles</w:t>
      </w:r>
      <w:r w:rsidR="05A23A34">
        <w:t>.</w:t>
      </w:r>
    </w:p>
    <w:p w:rsidR="00AD44FE" w:rsidRDefault="70338F08" w:rsidP="042E1F4A">
      <w:pPr>
        <w:jc w:val="both"/>
        <w:rPr>
          <w:rFonts w:ascii="Calibri" w:eastAsia="Calibri" w:hAnsi="Calibri" w:cs="Calibri"/>
        </w:rPr>
      </w:pPr>
      <w:r w:rsidRPr="4FB88160">
        <w:rPr>
          <w:rFonts w:ascii="Calibri" w:eastAsia="Calibri" w:hAnsi="Calibri" w:cs="Calibri"/>
        </w:rPr>
        <w:t>Elle</w:t>
      </w:r>
      <w:r w:rsidR="45988F92" w:rsidRPr="4FB88160">
        <w:rPr>
          <w:rFonts w:ascii="Calibri" w:eastAsia="Calibri" w:hAnsi="Calibri" w:cs="Calibri"/>
        </w:rPr>
        <w:t xml:space="preserve"> intègre les équipements, la connectivité et une multitude de services, dont la remise d’un bilan carbone de la flotte mobile réalisé par Orange Business et basé sur une méthode de calcul et des données validées par </w:t>
      </w:r>
      <w:r w:rsidR="00B250B5" w:rsidRPr="00317B41">
        <w:rPr>
          <w:rFonts w:ascii="Calibri" w:eastAsia="Calibri" w:hAnsi="Calibri" w:cs="Calibri"/>
        </w:rPr>
        <w:t>« </w:t>
      </w:r>
      <w:r w:rsidR="45988F92" w:rsidRPr="00317B41">
        <w:rPr>
          <w:rFonts w:ascii="Calibri" w:eastAsia="Calibri" w:hAnsi="Calibri" w:cs="Calibri"/>
        </w:rPr>
        <w:t>AFNOR Certification</w:t>
      </w:r>
      <w:r w:rsidR="00B250B5" w:rsidRPr="00317B41">
        <w:rPr>
          <w:rFonts w:ascii="Calibri" w:eastAsia="Calibri" w:hAnsi="Calibri" w:cs="Calibri"/>
        </w:rPr>
        <w:t> »</w:t>
      </w:r>
      <w:r w:rsidR="45988F92" w:rsidRPr="00317B41">
        <w:rPr>
          <w:rFonts w:ascii="Calibri" w:eastAsia="Calibri" w:hAnsi="Calibri" w:cs="Calibri"/>
        </w:rPr>
        <w:t>,</w:t>
      </w:r>
      <w:r w:rsidR="45988F92" w:rsidRPr="4FB88160">
        <w:rPr>
          <w:rFonts w:ascii="Calibri" w:eastAsia="Calibri" w:hAnsi="Calibri" w:cs="Calibri"/>
        </w:rPr>
        <w:t xml:space="preserve"> </w:t>
      </w:r>
      <w:r w:rsidR="45988F92" w:rsidRPr="4FB88160">
        <w:rPr>
          <w:rFonts w:ascii="Calibri" w:eastAsia="Calibri" w:hAnsi="Calibri" w:cs="Calibri"/>
          <w:sz w:val="24"/>
          <w:szCs w:val="24"/>
        </w:rPr>
        <w:t>leader français de l’audit de certification tierce-partie</w:t>
      </w:r>
      <w:r w:rsidR="00047F4D" w:rsidRPr="4FB88160">
        <w:rPr>
          <w:rFonts w:ascii="Calibri" w:eastAsia="Calibri" w:hAnsi="Calibri" w:cs="Calibri"/>
        </w:rPr>
        <w:t>.</w:t>
      </w:r>
      <w:r w:rsidR="45988F92" w:rsidRPr="4FB88160">
        <w:rPr>
          <w:rFonts w:ascii="Calibri" w:eastAsia="Calibri" w:hAnsi="Calibri" w:cs="Calibri"/>
        </w:rPr>
        <w:t xml:space="preserve"> Cette innovation s’inscrit dans le cadre du programme </w:t>
      </w:r>
      <w:hyperlink r:id="rId11">
        <w:r w:rsidR="45988F92" w:rsidRPr="4FB88160">
          <w:rPr>
            <w:rStyle w:val="Lienhypertexte"/>
            <w:rFonts w:ascii="Times New Roman" w:eastAsia="Times New Roman" w:hAnsi="Times New Roman" w:cs="Times New Roman"/>
            <w:i/>
            <w:iCs/>
            <w:color w:val="0000FF"/>
            <w:lang w:val="fr"/>
          </w:rPr>
          <w:t>« Re » : Recyclage, Reconditionné, Reprise</w:t>
        </w:r>
      </w:hyperlink>
      <w:r w:rsidR="45988F92" w:rsidRPr="4FB88160">
        <w:rPr>
          <w:rFonts w:ascii="Calibri" w:eastAsia="Calibri" w:hAnsi="Calibri" w:cs="Calibri"/>
        </w:rPr>
        <w:t xml:space="preserve"> d’Orange Business qui soutient l’économie circulaire, social et solidaire, ainsi que la démarche RSE du Groupe Orange</w:t>
      </w:r>
    </w:p>
    <w:tbl>
      <w:tblPr>
        <w:tblStyle w:val="Grilledutableau"/>
        <w:tblW w:w="0" w:type="auto"/>
        <w:tblLook w:val="04A0" w:firstRow="1" w:lastRow="0" w:firstColumn="1" w:lastColumn="0" w:noHBand="0" w:noVBand="1"/>
      </w:tblPr>
      <w:tblGrid>
        <w:gridCol w:w="9016"/>
      </w:tblGrid>
      <w:tr w:rsidR="009A5939" w:rsidTr="00383B90">
        <w:tc>
          <w:tcPr>
            <w:tcW w:w="9016" w:type="dxa"/>
            <w:shd w:val="clear" w:color="auto" w:fill="D9D9D9" w:themeFill="background1" w:themeFillShade="D9"/>
          </w:tcPr>
          <w:p w:rsidR="009A5939" w:rsidRPr="00383B90" w:rsidRDefault="009A5939" w:rsidP="042E1F4A">
            <w:pPr>
              <w:jc w:val="both"/>
              <w:rPr>
                <w:rFonts w:ascii="Calibri" w:eastAsia="Calibri" w:hAnsi="Calibri" w:cs="Calibri"/>
                <w:highlight w:val="lightGray"/>
              </w:rPr>
            </w:pPr>
            <w:r w:rsidRPr="00935D62">
              <w:rPr>
                <w:rFonts w:ascii="Calibri" w:hAnsi="Calibri" w:cs="Calibri"/>
                <w:b/>
                <w:bCs/>
                <w:i/>
                <w:iCs/>
                <w:color w:val="000000"/>
                <w:highlight w:val="lightGray"/>
                <w:shd w:val="clear" w:color="auto" w:fill="FFFFFF"/>
              </w:rPr>
              <w:t>Note</w:t>
            </w:r>
            <w:r w:rsidRPr="00383B90">
              <w:rPr>
                <w:rFonts w:ascii="Calibri" w:hAnsi="Calibri" w:cs="Calibri"/>
                <w:i/>
                <w:iCs/>
                <w:color w:val="000000"/>
                <w:highlight w:val="lightGray"/>
                <w:shd w:val="clear" w:color="auto" w:fill="FFFFFF"/>
              </w:rPr>
              <w:t xml:space="preserve"> : dans cette étude, l’évaluation de l’impact environnemental est limitée à </w:t>
            </w:r>
            <w:r w:rsidR="002C7C77">
              <w:rPr>
                <w:rFonts w:ascii="Calibri" w:hAnsi="Calibri" w:cs="Calibri"/>
                <w:i/>
                <w:iCs/>
                <w:color w:val="000000"/>
                <w:highlight w:val="lightGray"/>
                <w:shd w:val="clear" w:color="auto" w:fill="FFFFFF"/>
              </w:rPr>
              <w:t>la catégorie d’impact</w:t>
            </w:r>
            <w:r w:rsidRPr="00383B90">
              <w:rPr>
                <w:rFonts w:ascii="Calibri" w:hAnsi="Calibri" w:cs="Calibri"/>
                <w:i/>
                <w:iCs/>
                <w:color w:val="000000"/>
                <w:highlight w:val="lightGray"/>
                <w:shd w:val="clear" w:color="auto" w:fill="FFFFFF"/>
              </w:rPr>
              <w:t xml:space="preserve"> « Changement Climatique ». Comme l’unité de mesure de </w:t>
            </w:r>
            <w:r w:rsidR="002C7C77">
              <w:rPr>
                <w:rFonts w:ascii="Calibri" w:hAnsi="Calibri" w:cs="Calibri"/>
                <w:i/>
                <w:iCs/>
                <w:color w:val="000000"/>
                <w:highlight w:val="lightGray"/>
                <w:shd w:val="clear" w:color="auto" w:fill="FFFFFF"/>
              </w:rPr>
              <w:t>l’</w:t>
            </w:r>
            <w:r w:rsidRPr="00383B90">
              <w:rPr>
                <w:rFonts w:ascii="Calibri" w:hAnsi="Calibri" w:cs="Calibri"/>
                <w:i/>
                <w:iCs/>
                <w:color w:val="000000"/>
                <w:highlight w:val="lightGray"/>
                <w:shd w:val="clear" w:color="auto" w:fill="FFFFFF"/>
              </w:rPr>
              <w:t xml:space="preserve">indicateur </w:t>
            </w:r>
            <w:r w:rsidR="002C7C77">
              <w:rPr>
                <w:rFonts w:ascii="Calibri" w:hAnsi="Calibri" w:cs="Calibri"/>
                <w:i/>
                <w:iCs/>
                <w:color w:val="000000"/>
                <w:highlight w:val="lightGray"/>
                <w:shd w:val="clear" w:color="auto" w:fill="FFFFFF"/>
              </w:rPr>
              <w:t xml:space="preserve">associé « Global Warming Potential » </w:t>
            </w:r>
            <w:r w:rsidRPr="00383B90">
              <w:rPr>
                <w:rFonts w:ascii="Calibri" w:hAnsi="Calibri" w:cs="Calibri"/>
                <w:i/>
                <w:iCs/>
                <w:color w:val="000000"/>
                <w:highlight w:val="lightGray"/>
                <w:shd w:val="clear" w:color="auto" w:fill="FFFFFF"/>
              </w:rPr>
              <w:t>est le kgCO2e (kilogramme de CO2 équivalent), le terme « impact carbone » est employé dans la suite du rapport pour indiquer clairement cette limitation.</w:t>
            </w:r>
          </w:p>
        </w:tc>
      </w:tr>
    </w:tbl>
    <w:p w:rsidR="005F4AEC" w:rsidRPr="00C86AE8" w:rsidRDefault="00D222C9" w:rsidP="00D222C9">
      <w:pPr>
        <w:pStyle w:val="Titre3"/>
      </w:pPr>
      <w:bookmarkStart w:id="4" w:name="_Toc153798543"/>
      <w:r w:rsidRPr="00C86AE8">
        <w:t>L’offre « Circular Mobility » d’Orange Business</w:t>
      </w:r>
      <w:bookmarkEnd w:id="4"/>
    </w:p>
    <w:p w:rsidR="042E1F4A" w:rsidRPr="00C86AE8" w:rsidRDefault="687445FF" w:rsidP="00EE2A26">
      <w:r w:rsidRPr="00C86AE8">
        <w:t>L</w:t>
      </w:r>
      <w:r w:rsidR="00257CCB" w:rsidRPr="00C86AE8">
        <w:t>’offre</w:t>
      </w:r>
      <w:r w:rsidRPr="00C86AE8">
        <w:t xml:space="preserve"> </w:t>
      </w:r>
      <w:r w:rsidR="00B355AC" w:rsidRPr="00C86AE8">
        <w:t>« </w:t>
      </w:r>
      <w:r w:rsidRPr="00C86AE8">
        <w:t>Circular Mobility</w:t>
      </w:r>
      <w:r w:rsidR="00B355AC" w:rsidRPr="00C86AE8">
        <w:t> »</w:t>
      </w:r>
      <w:r w:rsidRPr="00C86AE8">
        <w:t xml:space="preserve"> comprend </w:t>
      </w:r>
      <w:r w:rsidR="00856C54" w:rsidRPr="00C86AE8">
        <w:t>(</w:t>
      </w:r>
      <w:r w:rsidR="00ED6012" w:rsidRPr="00C86AE8">
        <w:fldChar w:fldCharType="begin"/>
      </w:r>
      <w:r w:rsidR="00ED6012" w:rsidRPr="00C86AE8">
        <w:instrText xml:space="preserve"> REF _Ref152839672 \h </w:instrText>
      </w:r>
      <w:r w:rsidR="00ED6012" w:rsidRPr="00C86AE8">
        <w:fldChar w:fldCharType="separate"/>
      </w:r>
      <w:r w:rsidR="0065625C">
        <w:t xml:space="preserve">Figure </w:t>
      </w:r>
      <w:r w:rsidR="0065625C">
        <w:rPr>
          <w:noProof/>
        </w:rPr>
        <w:t>1</w:t>
      </w:r>
      <w:r w:rsidR="00ED6012" w:rsidRPr="00C86AE8">
        <w:fldChar w:fldCharType="end"/>
      </w:r>
      <w:r w:rsidR="00856C54" w:rsidRPr="00C86AE8">
        <w:t>)</w:t>
      </w:r>
      <w:r w:rsidR="00ED6012" w:rsidRPr="00C86AE8">
        <w:t> :</w:t>
      </w:r>
    </w:p>
    <w:p w:rsidR="042E1F4A" w:rsidRPr="00C86AE8" w:rsidRDefault="687445FF" w:rsidP="00EE2A26">
      <w:pPr>
        <w:pStyle w:val="Paragraphedeliste"/>
        <w:numPr>
          <w:ilvl w:val="0"/>
          <w:numId w:val="41"/>
        </w:numPr>
        <w:jc w:val="both"/>
        <w:rPr>
          <w:rFonts w:ascii="Calibri" w:eastAsia="Calibri" w:hAnsi="Calibri" w:cs="Calibri"/>
        </w:rPr>
      </w:pPr>
      <w:r w:rsidRPr="00C86AE8">
        <w:rPr>
          <w:rFonts w:ascii="Calibri" w:eastAsia="Calibri" w:hAnsi="Calibri" w:cs="Calibri"/>
        </w:rPr>
        <w:t>La sélection de mobiles durables composée de terminaux reconditionnés ou neufs avec une empreinte carbone réduite, inférieure à 50 kg équivalent carbone à la fabrication. L’offre de terminaux neufs comprend actuellement 30 références de diverses marques dont Apple, Crosscall, Neva Sparkle et Samsung ;</w:t>
      </w:r>
    </w:p>
    <w:p w:rsidR="042E1F4A" w:rsidRPr="00392F39" w:rsidRDefault="687445FF" w:rsidP="00EE2A26">
      <w:pPr>
        <w:pStyle w:val="Paragraphedeliste"/>
        <w:numPr>
          <w:ilvl w:val="0"/>
          <w:numId w:val="41"/>
        </w:numPr>
        <w:jc w:val="both"/>
        <w:rPr>
          <w:rFonts w:ascii="Calibri" w:eastAsia="Calibri" w:hAnsi="Calibri" w:cs="Calibri"/>
        </w:rPr>
      </w:pPr>
      <w:r w:rsidRPr="00EE2A26">
        <w:rPr>
          <w:rFonts w:ascii="Calibri" w:eastAsia="Calibri" w:hAnsi="Calibri" w:cs="Calibri"/>
        </w:rPr>
        <w:t xml:space="preserve">Le forfait Orange Business </w:t>
      </w:r>
      <w:r w:rsidR="004E22FC">
        <w:rPr>
          <w:rFonts w:ascii="Calibri" w:eastAsia="Calibri" w:hAnsi="Calibri" w:cs="Calibri"/>
        </w:rPr>
        <w:t>« </w:t>
      </w:r>
      <w:r w:rsidRPr="00EE2A26">
        <w:rPr>
          <w:rFonts w:ascii="Calibri" w:eastAsia="Calibri" w:hAnsi="Calibri" w:cs="Calibri"/>
        </w:rPr>
        <w:t>Performance Grands Clients</w:t>
      </w:r>
      <w:r w:rsidR="004E22FC">
        <w:rPr>
          <w:rFonts w:ascii="Calibri" w:eastAsia="Calibri" w:hAnsi="Calibri" w:cs="Calibri"/>
        </w:rPr>
        <w:t> »</w:t>
      </w:r>
      <w:r w:rsidRPr="00EE2A26">
        <w:rPr>
          <w:rFonts w:ascii="Calibri" w:eastAsia="Calibri" w:hAnsi="Calibri" w:cs="Calibri"/>
        </w:rPr>
        <w:t xml:space="preserve"> permet d’adapter le forfait data au plus près de la consommation réelle des </w:t>
      </w:r>
      <w:r w:rsidRPr="00392F39">
        <w:rPr>
          <w:rFonts w:ascii="Calibri" w:eastAsia="Calibri" w:hAnsi="Calibri" w:cs="Calibri"/>
        </w:rPr>
        <w:t xml:space="preserve">entreprises et donc de leurs usages. Chaque Go non utilisé chaque mois permet </w:t>
      </w:r>
      <w:r w:rsidR="003E0BB0" w:rsidRPr="00392F39">
        <w:rPr>
          <w:rFonts w:ascii="Calibri" w:eastAsia="Calibri" w:hAnsi="Calibri" w:cs="Calibri"/>
        </w:rPr>
        <w:t xml:space="preserve">de réduire l’impact </w:t>
      </w:r>
      <w:r w:rsidR="00E9595F" w:rsidRPr="00392F39">
        <w:rPr>
          <w:rFonts w:ascii="Calibri" w:eastAsia="Calibri" w:hAnsi="Calibri" w:cs="Calibri"/>
        </w:rPr>
        <w:t>carbone d</w:t>
      </w:r>
      <w:r w:rsidR="008D7BCB" w:rsidRPr="00392F39">
        <w:rPr>
          <w:rFonts w:ascii="Calibri" w:eastAsia="Calibri" w:hAnsi="Calibri" w:cs="Calibri"/>
        </w:rPr>
        <w:t>û aux</w:t>
      </w:r>
      <w:r w:rsidR="00E9595F" w:rsidRPr="00392F39">
        <w:rPr>
          <w:rFonts w:ascii="Calibri" w:eastAsia="Calibri" w:hAnsi="Calibri" w:cs="Calibri"/>
        </w:rPr>
        <w:t xml:space="preserve"> réseaux mobiles</w:t>
      </w:r>
      <w:r w:rsidRPr="00392F39">
        <w:rPr>
          <w:rFonts w:ascii="Calibri" w:eastAsia="Calibri" w:hAnsi="Calibri" w:cs="Calibri"/>
        </w:rPr>
        <w:t xml:space="preserve"> </w:t>
      </w:r>
      <w:r w:rsidR="008D7BCB" w:rsidRPr="00392F39">
        <w:rPr>
          <w:rFonts w:ascii="Calibri" w:eastAsia="Calibri" w:hAnsi="Calibri" w:cs="Calibri"/>
        </w:rPr>
        <w:t xml:space="preserve">(en </w:t>
      </w:r>
      <w:r w:rsidRPr="00392F39">
        <w:rPr>
          <w:rFonts w:ascii="Calibri" w:eastAsia="Calibri" w:hAnsi="Calibri" w:cs="Calibri"/>
        </w:rPr>
        <w:t>équivalent CO</w:t>
      </w:r>
      <w:r w:rsidRPr="00392F39">
        <w:rPr>
          <w:rFonts w:ascii="Calibri" w:eastAsia="Calibri" w:hAnsi="Calibri" w:cs="Calibri"/>
          <w:vertAlign w:val="subscript"/>
        </w:rPr>
        <w:t>2</w:t>
      </w:r>
      <w:r w:rsidR="008D7BCB" w:rsidRPr="00392F39">
        <w:rPr>
          <w:rFonts w:ascii="Calibri" w:eastAsia="Calibri" w:hAnsi="Calibri" w:cs="Calibri"/>
        </w:rPr>
        <w:t>)</w:t>
      </w:r>
      <w:r w:rsidR="00392F39" w:rsidRPr="00392F39">
        <w:rPr>
          <w:rFonts w:ascii="Calibri" w:eastAsia="Calibri" w:hAnsi="Calibri" w:cs="Calibri"/>
        </w:rPr>
        <w:t> ;</w:t>
      </w:r>
    </w:p>
    <w:p w:rsidR="042E1F4A" w:rsidRPr="00EE2A26" w:rsidRDefault="687445FF" w:rsidP="00EE2A26">
      <w:pPr>
        <w:pStyle w:val="Paragraphedeliste"/>
        <w:numPr>
          <w:ilvl w:val="0"/>
          <w:numId w:val="41"/>
        </w:numPr>
        <w:jc w:val="both"/>
        <w:rPr>
          <w:rFonts w:ascii="Calibri" w:eastAsia="Calibri" w:hAnsi="Calibri" w:cs="Calibri"/>
        </w:rPr>
      </w:pPr>
      <w:r w:rsidRPr="00EE2A26">
        <w:rPr>
          <w:rFonts w:ascii="Calibri" w:eastAsia="Calibri" w:hAnsi="Calibri" w:cs="Calibri"/>
        </w:rPr>
        <w:t xml:space="preserve">La location de flottes </w:t>
      </w:r>
      <w:r w:rsidR="008B59F3">
        <w:rPr>
          <w:rFonts w:ascii="Calibri" w:eastAsia="Calibri" w:hAnsi="Calibri" w:cs="Calibri"/>
        </w:rPr>
        <w:t xml:space="preserve">de </w:t>
      </w:r>
      <w:r w:rsidR="00EE6D78">
        <w:rPr>
          <w:rFonts w:ascii="Calibri" w:eastAsia="Calibri" w:hAnsi="Calibri" w:cs="Calibri"/>
        </w:rPr>
        <w:t>smartphones</w:t>
      </w:r>
      <w:r w:rsidR="3B2FE4D9" w:rsidRPr="00EE2A26">
        <w:rPr>
          <w:rFonts w:ascii="Calibri" w:eastAsia="Calibri" w:hAnsi="Calibri" w:cs="Calibri"/>
        </w:rPr>
        <w:t>,</w:t>
      </w:r>
      <w:r w:rsidRPr="00EE2A26">
        <w:rPr>
          <w:rFonts w:ascii="Calibri" w:eastAsia="Calibri" w:hAnsi="Calibri" w:cs="Calibri"/>
        </w:rPr>
        <w:t xml:space="preserve"> dont la logique repose sur celle de l’économie circulaire. Intitulé </w:t>
      </w:r>
      <w:r w:rsidR="004750EB">
        <w:rPr>
          <w:rFonts w:ascii="Calibri" w:eastAsia="Calibri" w:hAnsi="Calibri" w:cs="Calibri"/>
        </w:rPr>
        <w:t>« </w:t>
      </w:r>
      <w:r w:rsidRPr="00EE2A26">
        <w:rPr>
          <w:rFonts w:ascii="Calibri" w:eastAsia="Calibri" w:hAnsi="Calibri" w:cs="Calibri"/>
        </w:rPr>
        <w:t>Mobile Leasing</w:t>
      </w:r>
      <w:r w:rsidR="004750EB">
        <w:rPr>
          <w:rFonts w:ascii="Calibri" w:eastAsia="Calibri" w:hAnsi="Calibri" w:cs="Calibri"/>
        </w:rPr>
        <w:t> » ;</w:t>
      </w:r>
      <w:r w:rsidRPr="00EE2A26">
        <w:rPr>
          <w:rFonts w:ascii="Calibri" w:eastAsia="Calibri" w:hAnsi="Calibri" w:cs="Calibri"/>
        </w:rPr>
        <w:t xml:space="preserve"> le service permet de bénéficier d’une flotte qui sera restituée après 24 ou 36 mois en fonction de la formule choisie ;</w:t>
      </w:r>
    </w:p>
    <w:p w:rsidR="042E1F4A" w:rsidRPr="00EB0A7B" w:rsidRDefault="687445FF" w:rsidP="00EE2A26">
      <w:pPr>
        <w:pStyle w:val="Paragraphedeliste"/>
        <w:numPr>
          <w:ilvl w:val="0"/>
          <w:numId w:val="41"/>
        </w:numPr>
        <w:jc w:val="both"/>
        <w:rPr>
          <w:rFonts w:ascii="Calibri" w:eastAsia="Calibri" w:hAnsi="Calibri" w:cs="Calibri"/>
        </w:rPr>
      </w:pPr>
      <w:r w:rsidRPr="00380E4F">
        <w:rPr>
          <w:rFonts w:ascii="Calibri" w:eastAsia="Calibri" w:hAnsi="Calibri" w:cs="Calibri"/>
        </w:rPr>
        <w:t>La collecte et la reprise de l’ancienne flotte mobile,</w:t>
      </w:r>
      <w:r w:rsidRPr="4FB88160">
        <w:rPr>
          <w:rFonts w:ascii="Calibri" w:eastAsia="Calibri" w:hAnsi="Calibri" w:cs="Calibri"/>
        </w:rPr>
        <w:t xml:space="preserve"> via le service Orange Reprise, qui est systématique et </w:t>
      </w:r>
      <w:r w:rsidRPr="00EB0A7B">
        <w:rPr>
          <w:rFonts w:ascii="Calibri" w:eastAsia="Calibri" w:hAnsi="Calibri" w:cs="Calibri"/>
        </w:rPr>
        <w:t xml:space="preserve">qui garantit le reconditionnement ou le recyclage des terminaux, dans le respect des critères sociaux et environnementaux fixés par Orange </w:t>
      </w:r>
      <w:r w:rsidR="27C8D5C7" w:rsidRPr="00EB0A7B">
        <w:rPr>
          <w:rFonts w:ascii="Calibri" w:eastAsia="Calibri" w:hAnsi="Calibri" w:cs="Calibri"/>
        </w:rPr>
        <w:t>Business ;</w:t>
      </w:r>
    </w:p>
    <w:p w:rsidR="003E5EE5" w:rsidRPr="003E5EE5" w:rsidRDefault="687445FF" w:rsidP="003E5EE5">
      <w:pPr>
        <w:pStyle w:val="Paragraphedeliste"/>
        <w:numPr>
          <w:ilvl w:val="0"/>
          <w:numId w:val="41"/>
        </w:numPr>
      </w:pPr>
      <w:r w:rsidRPr="00EB0A7B">
        <w:rPr>
          <w:rFonts w:ascii="Calibri" w:eastAsia="Calibri" w:hAnsi="Calibri" w:cs="Calibri"/>
        </w:rPr>
        <w:t xml:space="preserve">La mise à disposition du bilan </w:t>
      </w:r>
      <w:r w:rsidR="6EF74A32" w:rsidRPr="00EB0A7B">
        <w:rPr>
          <w:rFonts w:ascii="Calibri" w:eastAsia="Calibri" w:hAnsi="Calibri" w:cs="Calibri"/>
        </w:rPr>
        <w:t xml:space="preserve">de l’impact carbone </w:t>
      </w:r>
      <w:r w:rsidR="006E64A1" w:rsidRPr="00EB0A7B">
        <w:rPr>
          <w:rFonts w:ascii="Calibri" w:eastAsia="Calibri" w:hAnsi="Calibri" w:cs="Calibri"/>
        </w:rPr>
        <w:t>(</w:t>
      </w:r>
      <w:r w:rsidR="00981E2A">
        <w:rPr>
          <w:rFonts w:ascii="Calibri" w:eastAsia="Calibri" w:hAnsi="Calibri" w:cs="Calibri"/>
        </w:rPr>
        <w:t xml:space="preserve">car limité </w:t>
      </w:r>
      <w:r w:rsidR="0041665B" w:rsidRPr="00EB0A7B">
        <w:rPr>
          <w:rFonts w:ascii="Calibri" w:eastAsia="Calibri" w:hAnsi="Calibri" w:cs="Calibri"/>
        </w:rPr>
        <w:t xml:space="preserve">à </w:t>
      </w:r>
      <w:r w:rsidR="00824E7F">
        <w:rPr>
          <w:rFonts w:ascii="Calibri" w:eastAsia="Calibri" w:hAnsi="Calibri" w:cs="Calibri"/>
        </w:rPr>
        <w:t xml:space="preserve">l’indicateur </w:t>
      </w:r>
      <w:r w:rsidR="0041665B" w:rsidRPr="00EB0A7B">
        <w:rPr>
          <w:rFonts w:ascii="Calibri" w:eastAsia="Calibri" w:hAnsi="Calibri" w:cs="Calibri"/>
        </w:rPr>
        <w:t>d’impact « Changement Climatique »</w:t>
      </w:r>
      <w:r w:rsidR="006E64A1" w:rsidRPr="00EB0A7B">
        <w:rPr>
          <w:rFonts w:ascii="Calibri" w:eastAsia="Calibri" w:hAnsi="Calibri" w:cs="Calibri"/>
        </w:rPr>
        <w:t xml:space="preserve">) </w:t>
      </w:r>
      <w:r w:rsidRPr="00EB0A7B">
        <w:rPr>
          <w:rFonts w:ascii="Calibri" w:eastAsia="Calibri" w:hAnsi="Calibri" w:cs="Calibri"/>
        </w:rPr>
        <w:t xml:space="preserve">de la solution </w:t>
      </w:r>
      <w:r w:rsidR="589D409C" w:rsidRPr="00EB0A7B">
        <w:rPr>
          <w:rFonts w:ascii="Calibri" w:eastAsia="Calibri" w:hAnsi="Calibri" w:cs="Calibri"/>
        </w:rPr>
        <w:t>mobile dont</w:t>
      </w:r>
      <w:r w:rsidRPr="00EB0A7B">
        <w:rPr>
          <w:rFonts w:ascii="Calibri" w:eastAsia="Calibri" w:hAnsi="Calibri" w:cs="Calibri"/>
        </w:rPr>
        <w:t xml:space="preserve"> le mode de calcul et les données </w:t>
      </w:r>
      <w:r w:rsidR="71C129A0" w:rsidRPr="00EB0A7B">
        <w:rPr>
          <w:rFonts w:ascii="Calibri" w:eastAsia="Calibri" w:hAnsi="Calibri" w:cs="Calibri"/>
        </w:rPr>
        <w:t>sont</w:t>
      </w:r>
      <w:r w:rsidRPr="00EB0A7B">
        <w:rPr>
          <w:rFonts w:ascii="Calibri" w:eastAsia="Calibri" w:hAnsi="Calibri" w:cs="Calibri"/>
        </w:rPr>
        <w:t xml:space="preserve"> validés par </w:t>
      </w:r>
      <w:r w:rsidR="00B250B5" w:rsidRPr="00EB0A7B">
        <w:rPr>
          <w:rFonts w:ascii="Calibri" w:eastAsia="Calibri" w:hAnsi="Calibri" w:cs="Calibri"/>
        </w:rPr>
        <w:t>« </w:t>
      </w:r>
      <w:r w:rsidRPr="00EB0A7B">
        <w:rPr>
          <w:rFonts w:ascii="Calibri" w:eastAsia="Calibri" w:hAnsi="Calibri" w:cs="Calibri"/>
        </w:rPr>
        <w:t>AFNOR Certif</w:t>
      </w:r>
      <w:r w:rsidR="00953C08" w:rsidRPr="00EB0A7B">
        <w:rPr>
          <w:rFonts w:ascii="Calibri" w:eastAsia="Calibri" w:hAnsi="Calibri" w:cs="Calibri"/>
        </w:rPr>
        <w:t>i</w:t>
      </w:r>
      <w:r w:rsidRPr="00EB0A7B">
        <w:rPr>
          <w:rFonts w:ascii="Calibri" w:eastAsia="Calibri" w:hAnsi="Calibri" w:cs="Calibri"/>
        </w:rPr>
        <w:t>cation</w:t>
      </w:r>
      <w:r w:rsidR="00B250B5" w:rsidRPr="00EB0A7B">
        <w:rPr>
          <w:rFonts w:ascii="Calibri" w:eastAsia="Calibri" w:hAnsi="Calibri" w:cs="Calibri"/>
        </w:rPr>
        <w:t> »</w:t>
      </w:r>
      <w:r w:rsidRPr="00EB0A7B">
        <w:rPr>
          <w:rFonts w:ascii="Calibri" w:eastAsia="Calibri" w:hAnsi="Calibri" w:cs="Calibri"/>
        </w:rPr>
        <w:t>, sur la</w:t>
      </w:r>
      <w:r w:rsidRPr="00EE2A26">
        <w:rPr>
          <w:rFonts w:ascii="Calibri" w:eastAsia="Calibri" w:hAnsi="Calibri" w:cs="Calibri"/>
        </w:rPr>
        <w:t xml:space="preserve"> base de normes ISO, et donc internationales.</w:t>
      </w:r>
    </w:p>
    <w:p w:rsidR="00E424F6" w:rsidRPr="000116FC" w:rsidRDefault="24CF1867" w:rsidP="003E5EE5">
      <w:pPr>
        <w:jc w:val="center"/>
      </w:pPr>
      <w:r>
        <w:rPr>
          <w:noProof/>
        </w:rPr>
        <w:drawing>
          <wp:inline distT="0" distB="0" distL="0" distR="0" wp14:anchorId="272CA9B4" wp14:editId="6071DAA9">
            <wp:extent cx="5188825" cy="1964452"/>
            <wp:effectExtent l="0" t="0" r="0" b="0"/>
            <wp:docPr id="319494244" name="Image 3194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771"/>
                    <a:stretch/>
                  </pic:blipFill>
                  <pic:spPr bwMode="auto">
                    <a:xfrm>
                      <a:off x="0" y="0"/>
                      <a:ext cx="5189838" cy="1964836"/>
                    </a:xfrm>
                    <a:prstGeom prst="rect">
                      <a:avLst/>
                    </a:prstGeom>
                    <a:ln>
                      <a:noFill/>
                    </a:ln>
                    <a:extLst>
                      <a:ext uri="{53640926-AAD7-44D8-BBD7-CCE9431645EC}">
                        <a14:shadowObscured xmlns:a14="http://schemas.microsoft.com/office/drawing/2010/main"/>
                      </a:ext>
                    </a:extLst>
                  </pic:spPr>
                </pic:pic>
              </a:graphicData>
            </a:graphic>
          </wp:inline>
        </w:drawing>
      </w:r>
    </w:p>
    <w:p w:rsidR="000116FC" w:rsidRPr="000116FC" w:rsidRDefault="00CA0667" w:rsidP="00856C54">
      <w:pPr>
        <w:pStyle w:val="Lgende"/>
        <w:jc w:val="center"/>
        <w:rPr>
          <w:rFonts w:ascii="Calibri" w:eastAsia="Calibri" w:hAnsi="Calibri" w:cs="Calibri"/>
        </w:rPr>
      </w:pPr>
      <w:bookmarkStart w:id="5" w:name="_Ref152839672"/>
      <w:r>
        <w:t xml:space="preserve">Figure </w:t>
      </w:r>
      <w:fldSimple w:instr=" SEQ Figure \* ARABIC ">
        <w:r w:rsidR="0065625C">
          <w:rPr>
            <w:noProof/>
          </w:rPr>
          <w:t>1</w:t>
        </w:r>
      </w:fldSimple>
      <w:bookmarkEnd w:id="5"/>
      <w:r>
        <w:t xml:space="preserve"> : </w:t>
      </w:r>
      <w:r w:rsidR="00FD7A5B">
        <w:t>D</w:t>
      </w:r>
      <w:r w:rsidR="00856C54">
        <w:t>escription de l’offre « Circular Mobility »</w:t>
      </w:r>
    </w:p>
    <w:p w:rsidR="042E1F4A" w:rsidRDefault="687445FF" w:rsidP="00961299">
      <w:pPr>
        <w:jc w:val="both"/>
      </w:pPr>
      <w:r w:rsidRPr="0648C1AA">
        <w:t>Avec cette nouvelle offre, les entreprises et organisations peuvent lisser leurs investissements dans le temps et ainsi préserver leur trésorerie, bénéficier des technologies les plus récentes et les plus performantes, tout en adoptant un mode de consommation éco-responsable.</w:t>
      </w:r>
    </w:p>
    <w:p w:rsidR="00DE27BE" w:rsidRDefault="00DE27BE" w:rsidP="008C4CF1">
      <w:pPr>
        <w:pStyle w:val="Titre3"/>
      </w:pPr>
      <w:bookmarkStart w:id="6" w:name="_Ref152274049"/>
      <w:bookmarkStart w:id="7" w:name="_Toc153798544"/>
      <w:r>
        <w:t>Une bai</w:t>
      </w:r>
      <w:r w:rsidR="00BE5B10">
        <w:t xml:space="preserve">sse de l’impact des usages télécoms sur le </w:t>
      </w:r>
      <w:r w:rsidR="00692487">
        <w:t>changement climatique</w:t>
      </w:r>
      <w:bookmarkEnd w:id="6"/>
      <w:bookmarkEnd w:id="7"/>
    </w:p>
    <w:p w:rsidR="042E1F4A" w:rsidRDefault="00244D9B" w:rsidP="00961299">
      <w:pPr>
        <w:jc w:val="both"/>
      </w:pPr>
      <w:r>
        <w:t>Avant de proposer cette offre</w:t>
      </w:r>
      <w:r w:rsidR="687445FF">
        <w:t>, Orange Business a évalué l’empreinte carbone des usages télécoms en se basant sur plusieurs cas d’usages. Le premier, considéré comme le scénario de référence, comprend l’usage d’un terminal neuf acheté comptant et utilisé pendant 24 mois, avec une consommation de 8Go de données par mois et sans reprise du terminal en fin d’utilisation.</w:t>
      </w:r>
    </w:p>
    <w:p w:rsidR="042E1F4A" w:rsidRDefault="009450B3" w:rsidP="00961299">
      <w:pPr>
        <w:jc w:val="both"/>
      </w:pPr>
      <w:r>
        <w:t>Ce scénario de référence, aussi appelé « Business As Usual »</w:t>
      </w:r>
      <w:r w:rsidR="00DF0307">
        <w:t xml:space="preserve"> (BAU)</w:t>
      </w:r>
      <w:r>
        <w:t xml:space="preserve">, est </w:t>
      </w:r>
      <w:r w:rsidR="0081435B">
        <w:t>comparé à d</w:t>
      </w:r>
      <w:r w:rsidR="00E51150">
        <w:t>eux</w:t>
      </w:r>
      <w:r w:rsidR="687445FF" w:rsidRPr="0648C1AA">
        <w:t xml:space="preserve"> autres</w:t>
      </w:r>
      <w:r w:rsidR="00E51150">
        <w:t xml:space="preserve">, représentatifs </w:t>
      </w:r>
      <w:r w:rsidR="00EF6FB6">
        <w:t xml:space="preserve">des caractéristiques et de l’usage </w:t>
      </w:r>
      <w:r w:rsidR="009D3D8A">
        <w:t>des</w:t>
      </w:r>
      <w:r w:rsidR="00EF6FB6">
        <w:t xml:space="preserve"> </w:t>
      </w:r>
      <w:r w:rsidR="00020BE6">
        <w:t xml:space="preserve">formules « Classique » et « Sérénité » </w:t>
      </w:r>
      <w:r w:rsidR="00EF6FB6">
        <w:t>de l’offre</w:t>
      </w:r>
      <w:r w:rsidR="687445FF" w:rsidRPr="0648C1AA">
        <w:t xml:space="preserve"> </w:t>
      </w:r>
      <w:r w:rsidR="009D3D8A">
        <w:t>« Circular Mobility »</w:t>
      </w:r>
      <w:r w:rsidR="687445FF" w:rsidRPr="0648C1AA">
        <w:t xml:space="preserve"> :</w:t>
      </w:r>
    </w:p>
    <w:p w:rsidR="042E1F4A" w:rsidRPr="00EE2A26" w:rsidRDefault="687445FF" w:rsidP="00EE2A26">
      <w:pPr>
        <w:pStyle w:val="Paragraphedeliste"/>
        <w:numPr>
          <w:ilvl w:val="0"/>
          <w:numId w:val="42"/>
        </w:numPr>
        <w:jc w:val="both"/>
        <w:rPr>
          <w:rFonts w:ascii="Calibri" w:eastAsia="Calibri" w:hAnsi="Calibri" w:cs="Calibri"/>
        </w:rPr>
      </w:pPr>
      <w:r w:rsidRPr="00EE2A26">
        <w:rPr>
          <w:rFonts w:ascii="Calibri" w:eastAsia="Calibri" w:hAnsi="Calibri" w:cs="Calibri"/>
        </w:rPr>
        <w:t xml:space="preserve">Le scénario </w:t>
      </w:r>
      <w:r w:rsidR="00020BE6">
        <w:rPr>
          <w:rFonts w:ascii="Calibri" w:eastAsia="Calibri" w:hAnsi="Calibri" w:cs="Calibri"/>
        </w:rPr>
        <w:t xml:space="preserve">relatif à la formule </w:t>
      </w:r>
      <w:r w:rsidR="007C3A27" w:rsidRPr="00EE2A26">
        <w:rPr>
          <w:rFonts w:ascii="Calibri" w:eastAsia="Calibri" w:hAnsi="Calibri" w:cs="Calibri"/>
          <w:b/>
          <w:bCs/>
        </w:rPr>
        <w:t>« </w:t>
      </w:r>
      <w:r w:rsidRPr="00EE2A26">
        <w:rPr>
          <w:rFonts w:ascii="Calibri" w:eastAsia="Calibri" w:hAnsi="Calibri" w:cs="Calibri"/>
          <w:b/>
          <w:bCs/>
        </w:rPr>
        <w:t>Classique</w:t>
      </w:r>
      <w:r w:rsidR="007C3A27">
        <w:rPr>
          <w:rFonts w:ascii="Calibri" w:eastAsia="Calibri" w:hAnsi="Calibri" w:cs="Calibri"/>
          <w:b/>
          <w:bCs/>
        </w:rPr>
        <w:t> »</w:t>
      </w:r>
      <w:r w:rsidR="00EF416B">
        <w:rPr>
          <w:rFonts w:ascii="Calibri" w:eastAsia="Calibri" w:hAnsi="Calibri" w:cs="Calibri"/>
          <w:b/>
          <w:bCs/>
        </w:rPr>
        <w:t>,</w:t>
      </w:r>
      <w:r w:rsidRPr="00EE2A26">
        <w:rPr>
          <w:rFonts w:ascii="Calibri" w:eastAsia="Calibri" w:hAnsi="Calibri" w:cs="Calibri"/>
          <w:b/>
          <w:bCs/>
        </w:rPr>
        <w:t xml:space="preserve"> d’une durée de 24 mois</w:t>
      </w:r>
      <w:r w:rsidR="00EF416B">
        <w:rPr>
          <w:rFonts w:ascii="Calibri" w:eastAsia="Calibri" w:hAnsi="Calibri" w:cs="Calibri"/>
          <w:b/>
          <w:bCs/>
        </w:rPr>
        <w:t>,</w:t>
      </w:r>
      <w:r w:rsidRPr="00EE2A26">
        <w:rPr>
          <w:rFonts w:ascii="Calibri" w:eastAsia="Calibri" w:hAnsi="Calibri" w:cs="Calibri"/>
        </w:rPr>
        <w:t xml:space="preserve"> avec une combinaison de terminaux neufs et reconditionnés, en location, avec une consommation de 8Go de données par mois et prévoyant la collecte des terminaux en fin d’utilisation. </w:t>
      </w:r>
    </w:p>
    <w:p w:rsidR="5E3EFB9D" w:rsidRDefault="687445FF" w:rsidP="4FB88160">
      <w:pPr>
        <w:pStyle w:val="Paragraphedeliste"/>
        <w:numPr>
          <w:ilvl w:val="0"/>
          <w:numId w:val="42"/>
        </w:numPr>
        <w:jc w:val="both"/>
        <w:rPr>
          <w:rFonts w:ascii="Calibri" w:eastAsia="Calibri" w:hAnsi="Calibri" w:cs="Calibri"/>
        </w:rPr>
      </w:pPr>
      <w:r w:rsidRPr="4FB88160">
        <w:rPr>
          <w:rFonts w:ascii="Calibri" w:eastAsia="Calibri" w:hAnsi="Calibri" w:cs="Calibri"/>
        </w:rPr>
        <w:t xml:space="preserve">Le scénario </w:t>
      </w:r>
      <w:r w:rsidR="00EF416B" w:rsidRPr="4FB88160">
        <w:rPr>
          <w:rFonts w:ascii="Calibri" w:eastAsia="Calibri" w:hAnsi="Calibri" w:cs="Calibri"/>
        </w:rPr>
        <w:t xml:space="preserve">relatif à la formule </w:t>
      </w:r>
      <w:r w:rsidR="007C3A27" w:rsidRPr="4FB88160">
        <w:rPr>
          <w:rFonts w:ascii="Calibri" w:eastAsia="Calibri" w:hAnsi="Calibri" w:cs="Calibri"/>
          <w:b/>
          <w:bCs/>
        </w:rPr>
        <w:t>« </w:t>
      </w:r>
      <w:r w:rsidRPr="4FB88160">
        <w:rPr>
          <w:rFonts w:ascii="Calibri" w:eastAsia="Calibri" w:hAnsi="Calibri" w:cs="Calibri"/>
          <w:b/>
          <w:bCs/>
        </w:rPr>
        <w:t>Sérénité</w:t>
      </w:r>
      <w:r w:rsidR="007C3A27" w:rsidRPr="4FB88160">
        <w:rPr>
          <w:rFonts w:ascii="Calibri" w:eastAsia="Calibri" w:hAnsi="Calibri" w:cs="Calibri"/>
          <w:b/>
          <w:bCs/>
        </w:rPr>
        <w:t> »</w:t>
      </w:r>
      <w:r w:rsidR="00EF416B" w:rsidRPr="4FB88160">
        <w:rPr>
          <w:rFonts w:ascii="Calibri" w:eastAsia="Calibri" w:hAnsi="Calibri" w:cs="Calibri"/>
          <w:b/>
          <w:bCs/>
        </w:rPr>
        <w:t>,</w:t>
      </w:r>
      <w:r w:rsidRPr="4FB88160">
        <w:rPr>
          <w:rFonts w:ascii="Calibri" w:eastAsia="Calibri" w:hAnsi="Calibri" w:cs="Calibri"/>
          <w:b/>
          <w:bCs/>
        </w:rPr>
        <w:t xml:space="preserve"> d’une durée de 36 mois</w:t>
      </w:r>
      <w:r w:rsidR="003E426E" w:rsidRPr="4FB88160">
        <w:rPr>
          <w:rFonts w:ascii="Calibri" w:eastAsia="Calibri" w:hAnsi="Calibri" w:cs="Calibri"/>
          <w:b/>
          <w:bCs/>
        </w:rPr>
        <w:t>,</w:t>
      </w:r>
      <w:r w:rsidRPr="4FB88160">
        <w:rPr>
          <w:rFonts w:ascii="Calibri" w:eastAsia="Calibri" w:hAnsi="Calibri" w:cs="Calibri"/>
        </w:rPr>
        <w:t xml:space="preserve"> et comprenant les mêmes caractéristiques d’usages que le scénario Classique de 24 mois mais en allongeant la durée d</w:t>
      </w:r>
      <w:r w:rsidR="128BCCAA" w:rsidRPr="4FB88160">
        <w:rPr>
          <w:rFonts w:ascii="Calibri" w:eastAsia="Calibri" w:hAnsi="Calibri" w:cs="Calibri"/>
        </w:rPr>
        <w:t>’usage des smartphones</w:t>
      </w:r>
      <w:r w:rsidRPr="4FB88160">
        <w:rPr>
          <w:rFonts w:ascii="Calibri" w:eastAsia="Calibri" w:hAnsi="Calibri" w:cs="Calibri"/>
        </w:rPr>
        <w:t>.</w:t>
      </w:r>
    </w:p>
    <w:p w:rsidR="00906A46" w:rsidRPr="003D7319" w:rsidRDefault="00906A46" w:rsidP="003D7319">
      <w:pPr>
        <w:pStyle w:val="Titre2"/>
        <w:ind w:left="578" w:hanging="578"/>
      </w:pPr>
      <w:bookmarkStart w:id="8" w:name="_Toc153798545"/>
      <w:bookmarkStart w:id="9" w:name="_Ref153802267"/>
      <w:r w:rsidRPr="00906A46">
        <w:t>Objectif de l’étude</w:t>
      </w:r>
      <w:bookmarkEnd w:id="8"/>
      <w:bookmarkEnd w:id="9"/>
    </w:p>
    <w:p w:rsidR="00082FC4" w:rsidRDefault="7A5DD3D1" w:rsidP="4FB88160">
      <w:pPr>
        <w:jc w:val="both"/>
      </w:pPr>
      <w:r>
        <w:t xml:space="preserve">L’objectif de cette étude est de proposer </w:t>
      </w:r>
      <w:r w:rsidRPr="002F4FAC">
        <w:t>une évaluation des impacts environnementaux</w:t>
      </w:r>
      <w:r w:rsidR="3A64BF5D" w:rsidRPr="002F4FAC">
        <w:t>,</w:t>
      </w:r>
      <w:r w:rsidR="7F081219" w:rsidRPr="002F4FAC">
        <w:t xml:space="preserve"> limités</w:t>
      </w:r>
      <w:r w:rsidR="7F081219">
        <w:t xml:space="preserve"> à l</w:t>
      </w:r>
      <w:r w:rsidR="1AE8C2BC">
        <w:t xml:space="preserve">’indicateur </w:t>
      </w:r>
      <w:r w:rsidR="006775E3">
        <w:t>« </w:t>
      </w:r>
      <w:r w:rsidR="1AE8C2BC">
        <w:t>changement climatique</w:t>
      </w:r>
      <w:r w:rsidR="006775E3">
        <w:t> »</w:t>
      </w:r>
      <w:r w:rsidR="1AE8C2BC">
        <w:t xml:space="preserve">, </w:t>
      </w:r>
      <w:r>
        <w:t>de l’offre de smartphones d’entreprise</w:t>
      </w:r>
      <w:r w:rsidR="4086F405">
        <w:t xml:space="preserve"> </w:t>
      </w:r>
      <w:r>
        <w:t>appelée « Circular Mobility »</w:t>
      </w:r>
      <w:r w:rsidR="3FDD7336">
        <w:t xml:space="preserve"> </w:t>
      </w:r>
      <w:r>
        <w:t>constituée d’une proportion de smartphones neufs et reconditionnés</w:t>
      </w:r>
      <w:r w:rsidR="5C622F3A">
        <w:t xml:space="preserve"> </w:t>
      </w:r>
      <w:r w:rsidR="31197448">
        <w:t xml:space="preserve">en </w:t>
      </w:r>
      <w:r w:rsidR="003537BA">
        <w:t>location</w:t>
      </w:r>
      <w:r w:rsidR="31197448">
        <w:t xml:space="preserve"> </w:t>
      </w:r>
      <w:r w:rsidR="6A9DD9E9">
        <w:t>avec de</w:t>
      </w:r>
      <w:r w:rsidR="5C622F3A">
        <w:t xml:space="preserve"> la connectivité associée</w:t>
      </w:r>
      <w:r w:rsidR="216EFD6F">
        <w:t>,</w:t>
      </w:r>
      <w:r w:rsidR="2349025F">
        <w:t xml:space="preserve"> </w:t>
      </w:r>
      <w:r w:rsidR="1DC9E690">
        <w:t>e</w:t>
      </w:r>
      <w:r>
        <w:t xml:space="preserve">t de permettre la comparaison avec </w:t>
      </w:r>
      <w:r w:rsidR="083F6269">
        <w:t>l</w:t>
      </w:r>
      <w:r w:rsidR="6AFBBD06">
        <w:t>’</w:t>
      </w:r>
      <w:r>
        <w:t xml:space="preserve">offre </w:t>
      </w:r>
      <w:r w:rsidR="7841EEE6">
        <w:t xml:space="preserve">de référence </w:t>
      </w:r>
      <w:r w:rsidR="2200F5F5">
        <w:t xml:space="preserve">« Business As Usual » </w:t>
      </w:r>
      <w:r w:rsidR="39AFB6B5">
        <w:t>actuelle composée</w:t>
      </w:r>
      <w:r>
        <w:t xml:space="preserve"> exclusivement de smartphones neufs.</w:t>
      </w:r>
    </w:p>
    <w:p w:rsidR="00A4235F" w:rsidRDefault="3B3E660B" w:rsidP="042E1F4A">
      <w:pPr>
        <w:jc w:val="both"/>
      </w:pPr>
      <w:r>
        <w:t xml:space="preserve">La proportion des </w:t>
      </w:r>
      <w:r w:rsidRPr="0043092C">
        <w:t xml:space="preserve">smartphones neufs et reconditionnés de l’offre est définie de façon à garantir la première et la deuxième durée de vie des smartphones de l’offre. </w:t>
      </w:r>
      <w:r w:rsidR="007C3A27" w:rsidRPr="0043092C">
        <w:t>Ainsi</w:t>
      </w:r>
      <w:r w:rsidRPr="0043092C">
        <w:t xml:space="preserve">, cette proportion est définie à partir des taux de </w:t>
      </w:r>
      <w:r w:rsidR="5EA2903A" w:rsidRPr="0043092C">
        <w:t xml:space="preserve">collecte </w:t>
      </w:r>
      <w:r w:rsidRPr="0043092C">
        <w:t>et de reconditionnement des smartphones neufs à l’issue de leur première durée de vie, soit deux ans pour la formule « Classique »</w:t>
      </w:r>
      <w:r w:rsidR="124EBF51" w:rsidRPr="0043092C">
        <w:t xml:space="preserve"> et trois ans pour la formule </w:t>
      </w:r>
      <w:r w:rsidR="35E033EB" w:rsidRPr="0043092C">
        <w:t>« </w:t>
      </w:r>
      <w:r w:rsidR="124EBF51" w:rsidRPr="0043092C">
        <w:t>Sérénité</w:t>
      </w:r>
      <w:r w:rsidR="681726D8" w:rsidRPr="0043092C">
        <w:t xml:space="preserve"> » </w:t>
      </w:r>
      <w:r w:rsidRPr="0043092C">
        <w:t>de l’</w:t>
      </w:r>
      <w:r w:rsidR="003E426E" w:rsidRPr="0043092C">
        <w:t>o</w:t>
      </w:r>
      <w:r w:rsidRPr="0043092C">
        <w:t>ffre « Circular Mobility »</w:t>
      </w:r>
      <w:r w:rsidR="187DF72C" w:rsidRPr="0043092C">
        <w:t xml:space="preserve"> (</w:t>
      </w:r>
      <w:r w:rsidR="39495191">
        <w:t xml:space="preserve">section </w:t>
      </w:r>
      <w:r w:rsidR="002224C0">
        <w:fldChar w:fldCharType="begin"/>
      </w:r>
      <w:r w:rsidR="002224C0">
        <w:instrText xml:space="preserve"> REF _Ref152274049 \n \h </w:instrText>
      </w:r>
      <w:r w:rsidR="002224C0">
        <w:fldChar w:fldCharType="separate"/>
      </w:r>
      <w:r w:rsidR="0065625C">
        <w:t>1.1.2</w:t>
      </w:r>
      <w:r w:rsidR="002224C0">
        <w:fldChar w:fldCharType="end"/>
      </w:r>
      <w:r w:rsidR="187DF72C">
        <w:t>)</w:t>
      </w:r>
      <w:r>
        <w:t>.</w:t>
      </w:r>
    </w:p>
    <w:p w:rsidR="00B71D60" w:rsidRPr="009A5939" w:rsidRDefault="00073523" w:rsidP="004C2C2D">
      <w:pPr>
        <w:jc w:val="both"/>
        <w:rPr>
          <w:lang w:eastAsia="fr-FR"/>
        </w:rPr>
      </w:pPr>
      <w:r>
        <w:rPr>
          <w:lang w:eastAsia="fr-FR"/>
        </w:rPr>
        <w:t xml:space="preserve">L’évaluation </w:t>
      </w:r>
      <w:r w:rsidR="00840F93">
        <w:rPr>
          <w:lang w:eastAsia="fr-FR"/>
        </w:rPr>
        <w:t xml:space="preserve">menée </w:t>
      </w:r>
      <w:r w:rsidR="00B04716">
        <w:rPr>
          <w:lang w:eastAsia="fr-FR"/>
        </w:rPr>
        <w:t xml:space="preserve">est focalisée </w:t>
      </w:r>
      <w:r w:rsidR="00646482">
        <w:rPr>
          <w:lang w:eastAsia="fr-FR"/>
        </w:rPr>
        <w:t>sur les points suivants</w:t>
      </w:r>
      <w:r w:rsidR="00C53488" w:rsidRPr="009A5939">
        <w:rPr>
          <w:lang w:eastAsia="fr-FR"/>
        </w:rPr>
        <w:t> :</w:t>
      </w:r>
    </w:p>
    <w:p w:rsidR="00C53488" w:rsidRPr="009A5939" w:rsidRDefault="001A22E4" w:rsidP="00A61B9D">
      <w:pPr>
        <w:pStyle w:val="Paragraphedeliste"/>
        <w:numPr>
          <w:ilvl w:val="0"/>
          <w:numId w:val="43"/>
        </w:numPr>
        <w:jc w:val="both"/>
        <w:rPr>
          <w:lang w:eastAsia="fr-FR"/>
        </w:rPr>
      </w:pPr>
      <w:r>
        <w:rPr>
          <w:lang w:eastAsia="fr-FR"/>
        </w:rPr>
        <w:t>Évaluer</w:t>
      </w:r>
      <w:r w:rsidR="00646482" w:rsidRPr="009A5939">
        <w:rPr>
          <w:lang w:eastAsia="fr-FR"/>
        </w:rPr>
        <w:t xml:space="preserve"> </w:t>
      </w:r>
      <w:r w:rsidR="26FAD869" w:rsidRPr="009A5939">
        <w:rPr>
          <w:lang w:eastAsia="fr-FR"/>
        </w:rPr>
        <w:t>l’impact carbone des smartphones des</w:t>
      </w:r>
      <w:r w:rsidR="00E572D7" w:rsidRPr="009A5939">
        <w:rPr>
          <w:lang w:eastAsia="fr-FR"/>
        </w:rPr>
        <w:t xml:space="preserve"> formules de l’</w:t>
      </w:r>
      <w:r w:rsidR="26FAD869" w:rsidRPr="009A5939">
        <w:rPr>
          <w:lang w:eastAsia="fr-FR"/>
        </w:rPr>
        <w:t xml:space="preserve">offre « Circular Mobility » et de </w:t>
      </w:r>
      <w:r w:rsidR="7B9ED39B" w:rsidRPr="009A5939">
        <w:rPr>
          <w:lang w:eastAsia="fr-FR"/>
        </w:rPr>
        <w:t xml:space="preserve">l’offre de </w:t>
      </w:r>
      <w:r w:rsidR="26FAD869" w:rsidRPr="009A5939">
        <w:rPr>
          <w:lang w:eastAsia="fr-FR"/>
        </w:rPr>
        <w:t>référence</w:t>
      </w:r>
      <w:r w:rsidR="00E572D7" w:rsidRPr="009A5939">
        <w:rPr>
          <w:lang w:eastAsia="fr-FR"/>
        </w:rPr>
        <w:t xml:space="preserve"> (BAU)</w:t>
      </w:r>
      <w:r w:rsidR="26FAD869" w:rsidRPr="009A5939">
        <w:rPr>
          <w:lang w:eastAsia="fr-FR"/>
        </w:rPr>
        <w:t> ;</w:t>
      </w:r>
    </w:p>
    <w:p w:rsidR="00C53488" w:rsidRDefault="001A22E4" w:rsidP="00A61B9D">
      <w:pPr>
        <w:pStyle w:val="Paragraphedeliste"/>
        <w:numPr>
          <w:ilvl w:val="0"/>
          <w:numId w:val="43"/>
        </w:numPr>
        <w:jc w:val="both"/>
        <w:rPr>
          <w:lang w:eastAsia="fr-FR"/>
        </w:rPr>
      </w:pPr>
      <w:r>
        <w:rPr>
          <w:lang w:eastAsia="fr-FR"/>
        </w:rPr>
        <w:t>Évaluer</w:t>
      </w:r>
      <w:r w:rsidR="302B8444" w:rsidRPr="009A5939">
        <w:rPr>
          <w:lang w:eastAsia="fr-FR"/>
        </w:rPr>
        <w:t xml:space="preserve"> la différence d’impact </w:t>
      </w:r>
      <w:r w:rsidR="1C5A432F" w:rsidRPr="009A5939">
        <w:rPr>
          <w:lang w:eastAsia="fr-FR"/>
        </w:rPr>
        <w:t xml:space="preserve">carbone </w:t>
      </w:r>
      <w:r w:rsidR="302B8444" w:rsidRPr="009A5939">
        <w:rPr>
          <w:lang w:eastAsia="fr-FR"/>
        </w:rPr>
        <w:t xml:space="preserve">entre l’utilisation d’un smartphone </w:t>
      </w:r>
      <w:r w:rsidR="00D75751" w:rsidRPr="009A5939">
        <w:rPr>
          <w:lang w:eastAsia="fr-FR"/>
        </w:rPr>
        <w:t xml:space="preserve">d’une formule </w:t>
      </w:r>
      <w:r w:rsidR="302B8444" w:rsidRPr="009A5939">
        <w:rPr>
          <w:lang w:eastAsia="fr-FR"/>
        </w:rPr>
        <w:t xml:space="preserve">de </w:t>
      </w:r>
      <w:r w:rsidR="7EB2B3C6" w:rsidRPr="009A5939">
        <w:rPr>
          <w:lang w:eastAsia="fr-FR"/>
        </w:rPr>
        <w:t>l’offre « Circular Mobility » par rapport à un</w:t>
      </w:r>
      <w:r w:rsidR="7EB2B3C6" w:rsidRPr="042E1F4A">
        <w:rPr>
          <w:lang w:eastAsia="fr-FR"/>
        </w:rPr>
        <w:t xml:space="preserve"> </w:t>
      </w:r>
      <w:r w:rsidR="387CFF1F" w:rsidRPr="042E1F4A">
        <w:rPr>
          <w:lang w:eastAsia="fr-FR"/>
        </w:rPr>
        <w:t>smartphone d</w:t>
      </w:r>
      <w:r w:rsidR="00C22DAA">
        <w:rPr>
          <w:lang w:eastAsia="fr-FR"/>
        </w:rPr>
        <w:t>e</w:t>
      </w:r>
      <w:r w:rsidR="387CFF1F" w:rsidRPr="042E1F4A">
        <w:rPr>
          <w:lang w:eastAsia="fr-FR"/>
        </w:rPr>
        <w:t xml:space="preserve"> </w:t>
      </w:r>
      <w:r w:rsidR="00336229">
        <w:rPr>
          <w:lang w:eastAsia="fr-FR"/>
        </w:rPr>
        <w:t>l’</w:t>
      </w:r>
      <w:r w:rsidR="387CFF1F" w:rsidRPr="042E1F4A">
        <w:rPr>
          <w:lang w:eastAsia="fr-FR"/>
        </w:rPr>
        <w:t xml:space="preserve">offre de référence constituée exclusivement de </w:t>
      </w:r>
      <w:r w:rsidR="00EC913A" w:rsidRPr="042E1F4A">
        <w:rPr>
          <w:lang w:eastAsia="fr-FR"/>
        </w:rPr>
        <w:t>terminaux</w:t>
      </w:r>
      <w:r w:rsidR="387CFF1F" w:rsidRPr="042E1F4A">
        <w:rPr>
          <w:lang w:eastAsia="fr-FR"/>
        </w:rPr>
        <w:t xml:space="preserve"> neufs</w:t>
      </w:r>
      <w:r w:rsidR="3EEEC6D2" w:rsidRPr="042E1F4A">
        <w:rPr>
          <w:lang w:eastAsia="fr-FR"/>
        </w:rPr>
        <w:t>. Cette différence est évaluée en pourcentage et non en valeur absolue</w:t>
      </w:r>
      <w:r w:rsidR="00EC913A" w:rsidRPr="042E1F4A">
        <w:rPr>
          <w:lang w:eastAsia="fr-FR"/>
        </w:rPr>
        <w:t> ;</w:t>
      </w:r>
    </w:p>
    <w:p w:rsidR="00641660" w:rsidRDefault="00F43D6A" w:rsidP="00A61B9D">
      <w:pPr>
        <w:pStyle w:val="Paragraphedeliste"/>
        <w:numPr>
          <w:ilvl w:val="0"/>
          <w:numId w:val="43"/>
        </w:numPr>
        <w:jc w:val="both"/>
        <w:rPr>
          <w:lang w:eastAsia="fr-FR"/>
        </w:rPr>
      </w:pPr>
      <w:r>
        <w:rPr>
          <w:lang w:eastAsia="fr-FR"/>
        </w:rPr>
        <w:t>I</w:t>
      </w:r>
      <w:r w:rsidR="3329FE4E" w:rsidRPr="042E1F4A">
        <w:rPr>
          <w:lang w:eastAsia="fr-FR"/>
        </w:rPr>
        <w:t>dentifier les principaux postes d’émissions de</w:t>
      </w:r>
      <w:r w:rsidR="00420940">
        <w:rPr>
          <w:lang w:eastAsia="fr-FR"/>
        </w:rPr>
        <w:t xml:space="preserve"> gaz à effet de serre</w:t>
      </w:r>
      <w:r w:rsidR="3329FE4E" w:rsidRPr="042E1F4A">
        <w:rPr>
          <w:lang w:eastAsia="fr-FR"/>
        </w:rPr>
        <w:t xml:space="preserve"> </w:t>
      </w:r>
      <w:r w:rsidR="00400D4F">
        <w:rPr>
          <w:lang w:eastAsia="fr-FR"/>
        </w:rPr>
        <w:t>(</w:t>
      </w:r>
      <w:r w:rsidR="3329FE4E" w:rsidRPr="042E1F4A">
        <w:rPr>
          <w:lang w:eastAsia="fr-FR"/>
        </w:rPr>
        <w:t>GES</w:t>
      </w:r>
      <w:r w:rsidR="00400D4F">
        <w:rPr>
          <w:lang w:eastAsia="fr-FR"/>
        </w:rPr>
        <w:t>)</w:t>
      </w:r>
      <w:r w:rsidR="3329FE4E" w:rsidRPr="042E1F4A">
        <w:rPr>
          <w:lang w:eastAsia="fr-FR"/>
        </w:rPr>
        <w:t xml:space="preserve"> </w:t>
      </w:r>
      <w:r w:rsidR="7222AAB6" w:rsidRPr="042E1F4A">
        <w:rPr>
          <w:lang w:eastAsia="fr-FR"/>
        </w:rPr>
        <w:t xml:space="preserve">et de </w:t>
      </w:r>
      <w:r w:rsidR="51C5917F" w:rsidRPr="042E1F4A">
        <w:rPr>
          <w:lang w:eastAsia="fr-FR"/>
        </w:rPr>
        <w:t>proposer d</w:t>
      </w:r>
      <w:r w:rsidR="7222AAB6" w:rsidRPr="042E1F4A">
        <w:rPr>
          <w:lang w:eastAsia="fr-FR"/>
        </w:rPr>
        <w:t xml:space="preserve">es pratiques </w:t>
      </w:r>
      <w:r w:rsidR="5C29F998" w:rsidRPr="042E1F4A">
        <w:rPr>
          <w:lang w:eastAsia="fr-FR"/>
        </w:rPr>
        <w:t xml:space="preserve">vertueuses </w:t>
      </w:r>
      <w:r w:rsidR="7222AAB6" w:rsidRPr="042E1F4A">
        <w:rPr>
          <w:lang w:eastAsia="fr-FR"/>
        </w:rPr>
        <w:t xml:space="preserve">dans le but </w:t>
      </w:r>
      <w:r w:rsidR="44542950" w:rsidRPr="042E1F4A">
        <w:rPr>
          <w:lang w:eastAsia="fr-FR"/>
        </w:rPr>
        <w:t xml:space="preserve">d’optimiser </w:t>
      </w:r>
      <w:r w:rsidR="1F9BC2CC" w:rsidRPr="042E1F4A">
        <w:rPr>
          <w:lang w:eastAsia="fr-FR"/>
        </w:rPr>
        <w:t>la réduction des émissions de GES de l’offre « Circular Mobility ».</w:t>
      </w:r>
    </w:p>
    <w:p w:rsidR="005C47F7" w:rsidRDefault="48818BDB" w:rsidP="042E1F4A">
      <w:pPr>
        <w:jc w:val="both"/>
        <w:rPr>
          <w:lang w:eastAsia="fr-FR"/>
        </w:rPr>
      </w:pPr>
      <w:r w:rsidRPr="63433A09">
        <w:rPr>
          <w:lang w:eastAsia="fr-FR"/>
        </w:rPr>
        <w:t xml:space="preserve">Les résultats comparent </w:t>
      </w:r>
      <w:r w:rsidR="26F73BC6" w:rsidRPr="63433A09">
        <w:rPr>
          <w:lang w:eastAsia="fr-FR"/>
        </w:rPr>
        <w:t>donc</w:t>
      </w:r>
      <w:r w:rsidR="6077C414" w:rsidRPr="63433A09">
        <w:rPr>
          <w:lang w:eastAsia="fr-FR"/>
        </w:rPr>
        <w:t xml:space="preserve"> </w:t>
      </w:r>
      <w:r w:rsidRPr="63433A09">
        <w:rPr>
          <w:lang w:eastAsia="fr-FR"/>
        </w:rPr>
        <w:t xml:space="preserve">l'offre </w:t>
      </w:r>
      <w:r w:rsidR="01E9373F" w:rsidRPr="63433A09">
        <w:rPr>
          <w:lang w:eastAsia="fr-FR"/>
        </w:rPr>
        <w:t xml:space="preserve">« Circular Mobility » </w:t>
      </w:r>
      <w:r w:rsidRPr="63433A09">
        <w:rPr>
          <w:lang w:eastAsia="fr-FR"/>
        </w:rPr>
        <w:t>proposée par Orange Business avec un</w:t>
      </w:r>
      <w:r w:rsidR="278386EE" w:rsidRPr="63433A09">
        <w:rPr>
          <w:lang w:eastAsia="fr-FR"/>
        </w:rPr>
        <w:t xml:space="preserve">e offre </w:t>
      </w:r>
      <w:r w:rsidRPr="63433A09">
        <w:rPr>
          <w:lang w:eastAsia="fr-FR"/>
        </w:rPr>
        <w:t>de référence basé</w:t>
      </w:r>
      <w:r w:rsidR="02F90E82" w:rsidRPr="63433A09">
        <w:rPr>
          <w:lang w:eastAsia="fr-FR"/>
        </w:rPr>
        <w:t>e</w:t>
      </w:r>
      <w:r w:rsidRPr="63433A09">
        <w:rPr>
          <w:lang w:eastAsia="fr-FR"/>
        </w:rPr>
        <w:t xml:space="preserve"> sur les pratiques et contrats actuels dans le domaine des marchés B2B.</w:t>
      </w:r>
      <w:r w:rsidR="4961CAEB" w:rsidRPr="63433A09">
        <w:rPr>
          <w:lang w:eastAsia="fr-FR"/>
        </w:rPr>
        <w:t xml:space="preserve"> </w:t>
      </w:r>
      <w:r w:rsidR="68B95593" w:rsidRPr="63433A09">
        <w:rPr>
          <w:lang w:eastAsia="fr-FR"/>
        </w:rPr>
        <w:t>Pour effectuer la comparaison, l</w:t>
      </w:r>
      <w:r w:rsidR="4961CAEB" w:rsidRPr="63433A09">
        <w:rPr>
          <w:lang w:eastAsia="fr-FR"/>
        </w:rPr>
        <w:t xml:space="preserve">’année de référence </w:t>
      </w:r>
      <w:r w:rsidR="75709A64" w:rsidRPr="63433A09">
        <w:rPr>
          <w:lang w:eastAsia="fr-FR"/>
        </w:rPr>
        <w:t>est</w:t>
      </w:r>
      <w:r w:rsidR="38FE2976" w:rsidRPr="63433A09">
        <w:rPr>
          <w:lang w:eastAsia="fr-FR"/>
        </w:rPr>
        <w:t xml:space="preserve"> </w:t>
      </w:r>
      <w:r w:rsidR="75709A64" w:rsidRPr="63433A09">
        <w:rPr>
          <w:lang w:eastAsia="fr-FR"/>
        </w:rPr>
        <w:t>2022.</w:t>
      </w:r>
    </w:p>
    <w:p w:rsidR="00616288" w:rsidRDefault="00616288" w:rsidP="042E1F4A">
      <w:pPr>
        <w:jc w:val="both"/>
      </w:pPr>
      <w:r>
        <w:t>A notre connaissance, il n’existe pas de PCR dédié à l’évaluation de l’empreinte environnementale d’une offre de smartphones. Il existe des PCR spécifiques à l’évaluation de l’empreinte environnementale des smartphones ou des services numériques [12]</w:t>
      </w:r>
      <w:r w:rsidR="00C73D4D">
        <w:t xml:space="preserve">, mais ils ne peuvent s’appliquer ici, </w:t>
      </w:r>
      <w:r w:rsidR="00F039AF">
        <w:t xml:space="preserve">les étapes du cycle de </w:t>
      </w:r>
      <w:r w:rsidR="00CA3FBE">
        <w:t xml:space="preserve">vie d’une </w:t>
      </w:r>
      <w:r w:rsidR="00C040FA">
        <w:t xml:space="preserve">offre de smartphones d’entreprise </w:t>
      </w:r>
      <w:r w:rsidR="00CA3FBE">
        <w:t xml:space="preserve">étant </w:t>
      </w:r>
      <w:r w:rsidR="003C0B4D">
        <w:t xml:space="preserve">différentes, et l’offre n’étant pas </w:t>
      </w:r>
      <w:r w:rsidR="00533719">
        <w:t>dédiée à un service numérique particulier.</w:t>
      </w:r>
    </w:p>
    <w:p w:rsidR="00DD6A75" w:rsidRDefault="0017257D" w:rsidP="042E1F4A">
      <w:pPr>
        <w:jc w:val="both"/>
        <w:rPr>
          <w:lang w:eastAsia="fr-FR"/>
        </w:rPr>
      </w:pPr>
      <w:r>
        <w:t xml:space="preserve">Enfin, </w:t>
      </w:r>
      <w:r w:rsidR="00A03815">
        <w:t xml:space="preserve">il est important de rappeler qu’une empreinte </w:t>
      </w:r>
      <w:r w:rsidR="00820C0D">
        <w:t xml:space="preserve">carbone </w:t>
      </w:r>
      <w:r>
        <w:t xml:space="preserve">constitue l'un des nombreux indicateurs environnementaux et qu'elle ne reflète pas une </w:t>
      </w:r>
      <w:r>
        <w:rPr>
          <w:rStyle w:val="searchmatch"/>
        </w:rPr>
        <w:t>préférence écologique</w:t>
      </w:r>
      <w:r w:rsidR="00820C0D">
        <w:rPr>
          <w:rStyle w:val="searchmatch"/>
        </w:rPr>
        <w:t>.</w:t>
      </w:r>
    </w:p>
    <w:p w:rsidR="5E3EFB9D" w:rsidRDefault="1CA1B553" w:rsidP="002B339A">
      <w:pPr>
        <w:pStyle w:val="Titre2"/>
        <w:ind w:left="578" w:hanging="578"/>
      </w:pPr>
      <w:bookmarkStart w:id="10" w:name="_Toc153798546"/>
      <w:r>
        <w:t>Méthodologie</w:t>
      </w:r>
      <w:bookmarkEnd w:id="10"/>
    </w:p>
    <w:p w:rsidR="005C47F7" w:rsidRDefault="331BC534" w:rsidP="00B1506A">
      <w:pPr>
        <w:jc w:val="both"/>
      </w:pPr>
      <w:r>
        <w:t xml:space="preserve">La méthodologie </w:t>
      </w:r>
      <w:r w:rsidRPr="009A5939">
        <w:t xml:space="preserve">d’évaluation de l’impact carbone </w:t>
      </w:r>
      <w:r w:rsidR="30714AF1" w:rsidRPr="009A5939">
        <w:t>utilisé dans cette</w:t>
      </w:r>
      <w:r w:rsidR="30714AF1">
        <w:t xml:space="preserve"> étude repose sur l’</w:t>
      </w:r>
      <w:r w:rsidR="00500E69">
        <w:t xml:space="preserve">ACV </w:t>
      </w:r>
      <w:r w:rsidR="5A123A41">
        <w:t xml:space="preserve">des offres </w:t>
      </w:r>
      <w:r w:rsidR="007E30F5">
        <w:t xml:space="preserve">de smartphones </w:t>
      </w:r>
      <w:r w:rsidR="009474CB">
        <w:t xml:space="preserve">d’entreprises qui sont </w:t>
      </w:r>
      <w:r w:rsidR="5A123A41">
        <w:t xml:space="preserve">comparées. </w:t>
      </w:r>
      <w:r w:rsidR="00504601">
        <w:t xml:space="preserve">Elle se base </w:t>
      </w:r>
      <w:r w:rsidR="003310CC">
        <w:t xml:space="preserve">notamment </w:t>
      </w:r>
      <w:r w:rsidR="00504601">
        <w:t>sur la Recommandation L.1410 de l’UIT-T (Union Internationale des Télécommunications) [1] qui se réfère aux normes ISO 14040-2006 [2] et ISO 14044-2006 [3] pour les principes et exigences de l’évaluation.</w:t>
      </w:r>
    </w:p>
    <w:p w:rsidR="00C10332" w:rsidRDefault="00DD1F71" w:rsidP="00B1506A">
      <w:pPr>
        <w:jc w:val="both"/>
      </w:pPr>
      <w:r>
        <w:t>Ces méthodes reposent sur</w:t>
      </w:r>
      <w:r w:rsidR="00C10332">
        <w:t> :</w:t>
      </w:r>
    </w:p>
    <w:p w:rsidR="00D71AB7" w:rsidRDefault="00D71AB7" w:rsidP="00D71AB7">
      <w:pPr>
        <w:pStyle w:val="Paragraphedeliste"/>
        <w:numPr>
          <w:ilvl w:val="0"/>
          <w:numId w:val="53"/>
        </w:numPr>
        <w:jc w:val="both"/>
      </w:pPr>
      <w:r>
        <w:t>Une analyse du cycle de vie (ACV), dans le but d’évaluer les impacts carbone produits sur l’ensemble des étapes du cycle de vie des offres étudiées : la production des smartphones neufs ou reconditionnés, leur distribution jusqu’au client, la diffusion de données sur les réseaux mobiles, la consommation d’énergie électrique en phase d’usage des smartphones ou encore le traitement des déchets. Les offres sont donc étudiées sur l’ensemble des étapes de leur cycle de vie.</w:t>
      </w:r>
    </w:p>
    <w:p w:rsidR="003701E6" w:rsidRPr="0043092C" w:rsidRDefault="00C81236" w:rsidP="00045172">
      <w:pPr>
        <w:pStyle w:val="Paragraphedeliste"/>
        <w:numPr>
          <w:ilvl w:val="0"/>
          <w:numId w:val="53"/>
        </w:numPr>
        <w:jc w:val="both"/>
      </w:pPr>
      <w:r>
        <w:t>Une</w:t>
      </w:r>
      <w:r w:rsidR="00B1506A">
        <w:t xml:space="preserve"> analyse multicritère</w:t>
      </w:r>
      <w:r w:rsidR="00E65309">
        <w:t xml:space="preserve">, c’est-à-dire que plusieurs indicateurs environnementaux </w:t>
      </w:r>
      <w:r w:rsidR="009E4541">
        <w:t>sont évalués</w:t>
      </w:r>
      <w:r w:rsidR="00C5234C">
        <w:t xml:space="preserve">. </w:t>
      </w:r>
      <w:r w:rsidR="003701E6" w:rsidRPr="0043092C">
        <w:t xml:space="preserve">Dans le cadre de cette étude, </w:t>
      </w:r>
      <w:r w:rsidR="003701E6" w:rsidRPr="0043092C">
        <w:rPr>
          <w:b/>
          <w:bCs/>
        </w:rPr>
        <w:t>seul l</w:t>
      </w:r>
      <w:r w:rsidR="00B1506A" w:rsidRPr="0043092C">
        <w:rPr>
          <w:b/>
          <w:bCs/>
        </w:rPr>
        <w:t xml:space="preserve">’indicateur du </w:t>
      </w:r>
      <w:r w:rsidR="00A61B9D" w:rsidRPr="0043092C">
        <w:rPr>
          <w:b/>
          <w:bCs/>
        </w:rPr>
        <w:t>« </w:t>
      </w:r>
      <w:r w:rsidR="003701E6" w:rsidRPr="0043092C">
        <w:rPr>
          <w:b/>
          <w:bCs/>
        </w:rPr>
        <w:t>potentiel de réchauffement climatique</w:t>
      </w:r>
      <w:r w:rsidR="00A61B9D" w:rsidRPr="0043092C">
        <w:rPr>
          <w:b/>
          <w:bCs/>
        </w:rPr>
        <w:t> »</w:t>
      </w:r>
      <w:r w:rsidR="003701E6" w:rsidRPr="0043092C">
        <w:t xml:space="preserve"> </w:t>
      </w:r>
      <w:r w:rsidR="00EE2B3C">
        <w:t>est</w:t>
      </w:r>
      <w:r w:rsidR="003701E6" w:rsidRPr="0043092C">
        <w:t xml:space="preserve"> pris en compte</w:t>
      </w:r>
      <w:r w:rsidR="00B1506A" w:rsidRPr="0043092C">
        <w:t>.</w:t>
      </w:r>
    </w:p>
    <w:p w:rsidR="5E3EFB9D" w:rsidRDefault="1CA1B553" w:rsidP="5367A246">
      <w:pPr>
        <w:pStyle w:val="Titre2"/>
      </w:pPr>
      <w:bookmarkStart w:id="11" w:name="_Toc153505200"/>
      <w:bookmarkStart w:id="12" w:name="_Toc153507986"/>
      <w:bookmarkStart w:id="13" w:name="_Toc153798547"/>
      <w:bookmarkEnd w:id="11"/>
      <w:bookmarkEnd w:id="12"/>
      <w:r>
        <w:t>Déroulement d</w:t>
      </w:r>
      <w:r w:rsidR="5F8502CB">
        <w:t>e l’</w:t>
      </w:r>
      <w:r w:rsidR="11208578">
        <w:t>évaluation</w:t>
      </w:r>
      <w:bookmarkEnd w:id="13"/>
    </w:p>
    <w:p w:rsidR="398B4D65" w:rsidRDefault="398B4D65" w:rsidP="00D36D76">
      <w:pPr>
        <w:jc w:val="both"/>
      </w:pPr>
      <w:r>
        <w:t>L’</w:t>
      </w:r>
      <w:r w:rsidR="6D945D1B">
        <w:t>é</w:t>
      </w:r>
      <w:r w:rsidR="4AC64E14">
        <w:t xml:space="preserve">valuation comparative a été menée </w:t>
      </w:r>
      <w:r w:rsidR="3661BB53">
        <w:t>en plusieurs étapes</w:t>
      </w:r>
      <w:r w:rsidR="0BAB7FCD">
        <w:t xml:space="preserve"> :</w:t>
      </w:r>
    </w:p>
    <w:p w:rsidR="3661BB53" w:rsidRDefault="711F59C5" w:rsidP="00D36D76">
      <w:pPr>
        <w:pStyle w:val="Paragraphedeliste"/>
        <w:numPr>
          <w:ilvl w:val="0"/>
          <w:numId w:val="44"/>
        </w:numPr>
        <w:jc w:val="both"/>
      </w:pPr>
      <w:r>
        <w:t>Une première phase exploratoire a été menée en fin d’année 2022, sous pilotage du comité exécutif Orange Business et de la division RSE du grou</w:t>
      </w:r>
      <w:r w:rsidR="7E7C8326">
        <w:t>pe Orange. Celle-ci a abouti à l</w:t>
      </w:r>
      <w:r w:rsidR="3661BB53">
        <w:t>'organisation</w:t>
      </w:r>
      <w:r w:rsidR="02F3A1CC">
        <w:t xml:space="preserve"> au premier trimestre 2023</w:t>
      </w:r>
      <w:r w:rsidR="3661BB53">
        <w:t xml:space="preserve"> d</w:t>
      </w:r>
      <w:r w:rsidR="6EA56BA1">
        <w:t xml:space="preserve">’une série de </w:t>
      </w:r>
      <w:r w:rsidR="4DFA0E6F">
        <w:t>4</w:t>
      </w:r>
      <w:r w:rsidR="3661BB53">
        <w:t xml:space="preserve"> </w:t>
      </w:r>
      <w:r w:rsidR="1E5B10D7">
        <w:t>ateliers</w:t>
      </w:r>
      <w:r w:rsidR="3661BB53">
        <w:t xml:space="preserve"> destiné</w:t>
      </w:r>
      <w:r w:rsidR="6E62F0ED">
        <w:t>s</w:t>
      </w:r>
      <w:r w:rsidR="3661BB53">
        <w:t xml:space="preserve"> à</w:t>
      </w:r>
      <w:r w:rsidR="0A77501E">
        <w:t xml:space="preserve"> </w:t>
      </w:r>
      <w:r w:rsidR="07036F41">
        <w:t xml:space="preserve">analyser </w:t>
      </w:r>
      <w:r w:rsidR="00654F45">
        <w:t>les</w:t>
      </w:r>
      <w:r w:rsidR="07036F41">
        <w:t xml:space="preserve"> leviers RSE existants, </w:t>
      </w:r>
      <w:r w:rsidR="0A77501E">
        <w:t xml:space="preserve">affiner la promesse </w:t>
      </w:r>
      <w:r w:rsidR="7AED4540">
        <w:t>client</w:t>
      </w:r>
      <w:r w:rsidR="0A77501E">
        <w:t>,</w:t>
      </w:r>
      <w:r w:rsidR="6FE5D59A">
        <w:t xml:space="preserve"> et </w:t>
      </w:r>
      <w:r w:rsidR="34FCDC69">
        <w:t xml:space="preserve">définir le </w:t>
      </w:r>
      <w:r w:rsidR="240D7FCA">
        <w:t>contenu de</w:t>
      </w:r>
      <w:r w:rsidR="59C21F14">
        <w:t xml:space="preserve"> l’offre </w:t>
      </w:r>
      <w:r w:rsidR="00444CC2">
        <w:t>« </w:t>
      </w:r>
      <w:r w:rsidR="59C21F14">
        <w:t>Circular Mobility</w:t>
      </w:r>
      <w:r w:rsidR="00444CC2">
        <w:t> »</w:t>
      </w:r>
      <w:r w:rsidR="59C21F14">
        <w:t xml:space="preserve"> pour le marché B2B. Ce </w:t>
      </w:r>
      <w:r w:rsidR="72C673E1">
        <w:t>travail</w:t>
      </w:r>
      <w:r w:rsidR="59C21F14">
        <w:t xml:space="preserve">, </w:t>
      </w:r>
      <w:r w:rsidR="4234CCE3">
        <w:t>en amont de l’étape de modélisation de l’offre, était également centré sur la définition d</w:t>
      </w:r>
      <w:r w:rsidR="30096DFB">
        <w:t xml:space="preserve">e l’offre de référence </w:t>
      </w:r>
      <w:r w:rsidR="0081301E">
        <w:t>« </w:t>
      </w:r>
      <w:r w:rsidR="30096DFB">
        <w:t>Business As Usual</w:t>
      </w:r>
      <w:r w:rsidR="0081301E">
        <w:t> »</w:t>
      </w:r>
      <w:r w:rsidR="30096DFB">
        <w:t xml:space="preserve"> pour comparaison</w:t>
      </w:r>
      <w:r w:rsidR="00D74E02">
        <w:t>.</w:t>
      </w:r>
    </w:p>
    <w:p w:rsidR="78B7014B" w:rsidRPr="007038E7" w:rsidRDefault="78B7014B" w:rsidP="00D36D76">
      <w:pPr>
        <w:pStyle w:val="Paragraphedeliste"/>
        <w:numPr>
          <w:ilvl w:val="0"/>
          <w:numId w:val="44"/>
        </w:numPr>
        <w:jc w:val="both"/>
      </w:pPr>
      <w:r>
        <w:t xml:space="preserve">Une phase </w:t>
      </w:r>
      <w:r w:rsidR="16AE5916">
        <w:t xml:space="preserve">d’étude en vue </w:t>
      </w:r>
      <w:r w:rsidR="7D9F4A55" w:rsidRPr="007038E7">
        <w:t>d’évaluer la différence d’impact carbone issue de la comp</w:t>
      </w:r>
      <w:r w:rsidR="2CCF063C" w:rsidRPr="007038E7">
        <w:t>a</w:t>
      </w:r>
      <w:r w:rsidR="6591872B" w:rsidRPr="007038E7">
        <w:t>ra</w:t>
      </w:r>
      <w:r w:rsidR="2CCF063C" w:rsidRPr="007038E7">
        <w:t>ison entre les scénarios</w:t>
      </w:r>
      <w:r w:rsidR="446B64E8" w:rsidRPr="007038E7">
        <w:t xml:space="preserve"> retenus</w:t>
      </w:r>
      <w:r w:rsidR="00112EA3" w:rsidRPr="007038E7">
        <w:t>, avec</w:t>
      </w:r>
      <w:r w:rsidR="00162E36" w:rsidRPr="007038E7">
        <w:t> :</w:t>
      </w:r>
    </w:p>
    <w:p w:rsidR="4DF27CB9" w:rsidRPr="007038E7" w:rsidRDefault="00162E36" w:rsidP="00D36D76">
      <w:pPr>
        <w:pStyle w:val="Paragraphedeliste"/>
        <w:numPr>
          <w:ilvl w:val="1"/>
          <w:numId w:val="44"/>
        </w:numPr>
        <w:jc w:val="both"/>
      </w:pPr>
      <w:r w:rsidRPr="007038E7">
        <w:t>La m</w:t>
      </w:r>
      <w:r w:rsidR="4DF27CB9" w:rsidRPr="007038E7">
        <w:t xml:space="preserve">odélisation des </w:t>
      </w:r>
      <w:r w:rsidR="5D88D948" w:rsidRPr="007038E7">
        <w:t xml:space="preserve">étapes du cycle de vie </w:t>
      </w:r>
      <w:r w:rsidR="60A21DB5" w:rsidRPr="007038E7">
        <w:t xml:space="preserve">et des hypothèses structurantes afin de définir </w:t>
      </w:r>
      <w:r w:rsidR="5D88D948" w:rsidRPr="007038E7">
        <w:t xml:space="preserve">des scénarios représentatifs des </w:t>
      </w:r>
      <w:r w:rsidR="4DF27CB9" w:rsidRPr="007038E7">
        <w:t xml:space="preserve">offres étudiées (scénario de référence et scénarios </w:t>
      </w:r>
      <w:r w:rsidRPr="007038E7">
        <w:t>« </w:t>
      </w:r>
      <w:r w:rsidR="4DF27CB9" w:rsidRPr="007038E7">
        <w:t>Circular Mobil</w:t>
      </w:r>
      <w:r w:rsidR="12FDF84F" w:rsidRPr="007038E7">
        <w:t>ity</w:t>
      </w:r>
      <w:r w:rsidRPr="007038E7">
        <w:t> »</w:t>
      </w:r>
      <w:r w:rsidR="12FDF84F" w:rsidRPr="007038E7">
        <w:t>)</w:t>
      </w:r>
      <w:r w:rsidRPr="007038E7">
        <w:t>.</w:t>
      </w:r>
      <w:r w:rsidR="00E60F62" w:rsidRPr="007038E7">
        <w:t xml:space="preserve"> </w:t>
      </w:r>
    </w:p>
    <w:p w:rsidR="7832DF1B" w:rsidRPr="007038E7" w:rsidRDefault="00162E36" w:rsidP="00D36D76">
      <w:pPr>
        <w:pStyle w:val="Paragraphedeliste"/>
        <w:numPr>
          <w:ilvl w:val="1"/>
          <w:numId w:val="44"/>
        </w:numPr>
        <w:jc w:val="both"/>
      </w:pPr>
      <w:r w:rsidRPr="007038E7">
        <w:t xml:space="preserve">Le recueil </w:t>
      </w:r>
      <w:r w:rsidR="2E46332A" w:rsidRPr="007038E7">
        <w:t xml:space="preserve">des données </w:t>
      </w:r>
      <w:r w:rsidR="034B79D0" w:rsidRPr="007038E7">
        <w:t>indispensables</w:t>
      </w:r>
      <w:r w:rsidR="2E46332A" w:rsidRPr="007038E7">
        <w:t xml:space="preserve"> à la quantification de l’impact carbone (</w:t>
      </w:r>
      <w:r w:rsidR="4F085D79" w:rsidRPr="007038E7">
        <w:t xml:space="preserve">ACV des équipements, </w:t>
      </w:r>
      <w:r w:rsidR="2E46332A" w:rsidRPr="007038E7">
        <w:t>données d’activités, facteurs d’émission</w:t>
      </w:r>
      <w:r w:rsidR="19649EA5" w:rsidRPr="007038E7">
        <w:t>, etc.</w:t>
      </w:r>
      <w:r w:rsidR="66BEB3EB" w:rsidRPr="007038E7">
        <w:t>)</w:t>
      </w:r>
      <w:r w:rsidR="412ABB20" w:rsidRPr="007038E7">
        <w:t xml:space="preserve"> et à la consolidation des hypothèses posées (rapports d’étude, etc.).</w:t>
      </w:r>
    </w:p>
    <w:p w:rsidR="36D7C44D" w:rsidRPr="007038E7" w:rsidRDefault="00162E36" w:rsidP="00D36D76">
      <w:pPr>
        <w:pStyle w:val="Paragraphedeliste"/>
        <w:numPr>
          <w:ilvl w:val="1"/>
          <w:numId w:val="44"/>
        </w:numPr>
        <w:jc w:val="both"/>
      </w:pPr>
      <w:r w:rsidRPr="007038E7">
        <w:t xml:space="preserve">La quantification </w:t>
      </w:r>
      <w:r w:rsidR="36D7C44D" w:rsidRPr="007038E7">
        <w:t xml:space="preserve">de l’impact carbone d’un smartphone d’une </w:t>
      </w:r>
      <w:r w:rsidR="30F5600B" w:rsidRPr="007038E7">
        <w:t>flotte d’entreprise selon les scénarios.</w:t>
      </w:r>
    </w:p>
    <w:p w:rsidR="30F5600B" w:rsidRDefault="0033551A" w:rsidP="00D36D76">
      <w:pPr>
        <w:pStyle w:val="Paragraphedeliste"/>
        <w:numPr>
          <w:ilvl w:val="1"/>
          <w:numId w:val="44"/>
        </w:numPr>
        <w:jc w:val="both"/>
      </w:pPr>
      <w:r>
        <w:t>L’é</w:t>
      </w:r>
      <w:r w:rsidR="30F5600B">
        <w:t xml:space="preserve">valuation comparative des </w:t>
      </w:r>
      <w:r w:rsidR="30F5600B" w:rsidRPr="00B20F4A">
        <w:t xml:space="preserve">résultats, </w:t>
      </w:r>
      <w:r w:rsidRPr="00B20F4A">
        <w:t>ainsi que l’</w:t>
      </w:r>
      <w:r w:rsidR="30F5600B" w:rsidRPr="00B20F4A">
        <w:t>analyse des variantes</w:t>
      </w:r>
      <w:r w:rsidR="008A45ED" w:rsidRPr="00B20F4A">
        <w:t xml:space="preserve"> avec notamment un scénario </w:t>
      </w:r>
      <w:r w:rsidR="003E049A">
        <w:t xml:space="preserve">alternatif à l’offre </w:t>
      </w:r>
      <w:r w:rsidR="008A45ED" w:rsidRPr="00B20F4A">
        <w:t>de référence</w:t>
      </w:r>
      <w:r w:rsidR="003E049A">
        <w:t>,</w:t>
      </w:r>
      <w:r w:rsidR="008A45ED" w:rsidRPr="00B20F4A">
        <w:t xml:space="preserve"> </w:t>
      </w:r>
      <w:r w:rsidR="00BA0E06" w:rsidRPr="00B20F4A">
        <w:t>appel</w:t>
      </w:r>
      <w:r w:rsidR="007F09F6" w:rsidRPr="00B20F4A">
        <w:t>é</w:t>
      </w:r>
      <w:r w:rsidR="007F09F6">
        <w:t xml:space="preserve"> « Grand Public », avec une durée d’usage des smartphones de 3 ans représentati</w:t>
      </w:r>
      <w:r w:rsidR="00593962">
        <w:t>ve</w:t>
      </w:r>
      <w:r w:rsidR="007F09F6">
        <w:t xml:space="preserve"> </w:t>
      </w:r>
      <w:r w:rsidR="00593962">
        <w:t>du marché grand public (B2C)</w:t>
      </w:r>
      <w:r w:rsidR="30F5600B">
        <w:t>.</w:t>
      </w:r>
    </w:p>
    <w:p w:rsidR="48862171" w:rsidRPr="00115A74" w:rsidRDefault="00F34FDF" w:rsidP="00D36D76">
      <w:pPr>
        <w:pStyle w:val="Paragraphedeliste"/>
        <w:numPr>
          <w:ilvl w:val="0"/>
          <w:numId w:val="44"/>
        </w:numPr>
        <w:jc w:val="both"/>
      </w:pPr>
      <w:r>
        <w:t xml:space="preserve">La vérification </w:t>
      </w:r>
      <w:r w:rsidR="028E4D86">
        <w:t xml:space="preserve">et </w:t>
      </w:r>
      <w:r>
        <w:t xml:space="preserve">la </w:t>
      </w:r>
      <w:r w:rsidR="434E0F9A" w:rsidRPr="00F8797D">
        <w:t>validation</w:t>
      </w:r>
      <w:r w:rsidR="434E0F9A">
        <w:t xml:space="preserve"> </w:t>
      </w:r>
      <w:r w:rsidR="028E4D86">
        <w:t>par les experts de l’AFNOR en vue de la communication des résultats par un communiqué de presse</w:t>
      </w:r>
      <w:r w:rsidR="1D73BECA">
        <w:t>, en conformité avec la norme ISO 14026 [</w:t>
      </w:r>
      <w:r w:rsidR="00CF2F9E">
        <w:t>4</w:t>
      </w:r>
      <w:r w:rsidR="1D73BECA">
        <w:t>]</w:t>
      </w:r>
      <w:r w:rsidR="028E4D86">
        <w:t>.</w:t>
      </w:r>
    </w:p>
    <w:p w:rsidR="5E3EFB9D" w:rsidRDefault="00DD11BE" w:rsidP="5367A246">
      <w:pPr>
        <w:pStyle w:val="Titre2"/>
      </w:pPr>
      <w:bookmarkStart w:id="14" w:name="_Toc153798548"/>
      <w:r>
        <w:t xml:space="preserve">Vérification et validation </w:t>
      </w:r>
      <w:r w:rsidR="007141DB">
        <w:t>des résultats</w:t>
      </w:r>
      <w:bookmarkEnd w:id="14"/>
    </w:p>
    <w:p w:rsidR="4E8EC4D8" w:rsidRPr="00BC3C49" w:rsidRDefault="007141DB" w:rsidP="00B001B8">
      <w:pPr>
        <w:jc w:val="both"/>
      </w:pPr>
      <w:r>
        <w:t xml:space="preserve">Un travail de </w:t>
      </w:r>
      <w:r w:rsidRPr="008B1C0E">
        <w:t>vérification et de validation des</w:t>
      </w:r>
      <w:r>
        <w:t xml:space="preserve"> résultats de l’évaluation a été mené avec des experts </w:t>
      </w:r>
      <w:r w:rsidRPr="00BC3C49">
        <w:t>diligentés par l’AFNOR, Nicolas Fouquet pour la vérification. Cette phase de vérification des résultats était principalement focalisée sur l’action de communication et des allégations comparatives associées.</w:t>
      </w:r>
      <w:r w:rsidR="00765671" w:rsidRPr="00BC3C49">
        <w:t xml:space="preserve"> </w:t>
      </w:r>
      <w:r w:rsidR="000F0A3E" w:rsidRPr="00BC3C49">
        <w:t>Elle</w:t>
      </w:r>
      <w:r w:rsidR="4E8EC4D8" w:rsidRPr="00BC3C49">
        <w:t xml:space="preserve"> permet de certifier que l'Analyse du Cycle de Vie (ACV) </w:t>
      </w:r>
      <w:r w:rsidR="00CE7A65" w:rsidRPr="00BC3C49">
        <w:t xml:space="preserve">monocritère </w:t>
      </w:r>
      <w:r w:rsidR="4E8EC4D8" w:rsidRPr="00BC3C49">
        <w:t>réalisée</w:t>
      </w:r>
      <w:r w:rsidR="00F728E5" w:rsidRPr="00BC3C49">
        <w:t xml:space="preserve">, </w:t>
      </w:r>
      <w:r w:rsidR="00CE7A65" w:rsidRPr="00BC3C49">
        <w:t xml:space="preserve">focalisée sur l’analyse de l’impact carbone, </w:t>
      </w:r>
      <w:r w:rsidR="4E8EC4D8" w:rsidRPr="00BC3C49">
        <w:t>suit les principes</w:t>
      </w:r>
      <w:r w:rsidR="06CD13A6" w:rsidRPr="00BC3C49">
        <w:t xml:space="preserve"> et exigences </w:t>
      </w:r>
      <w:r w:rsidR="4E8EC4D8" w:rsidRPr="00BC3C49">
        <w:t xml:space="preserve">édictés </w:t>
      </w:r>
      <w:r w:rsidR="17804A0C" w:rsidRPr="00BC3C49">
        <w:t xml:space="preserve">par </w:t>
      </w:r>
      <w:r w:rsidR="006A5179" w:rsidRPr="00BC3C49">
        <w:t xml:space="preserve">la </w:t>
      </w:r>
      <w:r w:rsidR="4E8EC4D8" w:rsidRPr="00BC3C49">
        <w:t>norme</w:t>
      </w:r>
      <w:r w:rsidR="006A5179" w:rsidRPr="00BC3C49">
        <w:t xml:space="preserve"> </w:t>
      </w:r>
      <w:r w:rsidR="004F2C48" w:rsidRPr="00BC3C49">
        <w:t xml:space="preserve">internationale </w:t>
      </w:r>
      <w:r w:rsidR="006A5179" w:rsidRPr="00BC3C49">
        <w:t>ISO 14044</w:t>
      </w:r>
      <w:r w:rsidR="4E8EC4D8" w:rsidRPr="00BC3C49">
        <w:t xml:space="preserve"> pour répondre aux objectifs de l'étude.</w:t>
      </w:r>
    </w:p>
    <w:p w:rsidR="66957F46" w:rsidRPr="00BC3C49" w:rsidRDefault="2BA0FADC" w:rsidP="00B001B8">
      <w:pPr>
        <w:jc w:val="both"/>
      </w:pPr>
      <w:r w:rsidRPr="00BC3C49">
        <w:t>Ce choix s’est imposé pour deux raisons principales :</w:t>
      </w:r>
    </w:p>
    <w:p w:rsidR="2BA0FADC" w:rsidRPr="00BC3C49" w:rsidRDefault="2BA0FADC" w:rsidP="00B001B8">
      <w:pPr>
        <w:pStyle w:val="Paragraphedeliste"/>
        <w:numPr>
          <w:ilvl w:val="0"/>
          <w:numId w:val="45"/>
        </w:numPr>
        <w:jc w:val="both"/>
      </w:pPr>
      <w:r w:rsidRPr="00BC3C49">
        <w:t xml:space="preserve">L'action de </w:t>
      </w:r>
      <w:r w:rsidR="1384FE98" w:rsidRPr="00BC3C49">
        <w:t xml:space="preserve">diffusion </w:t>
      </w:r>
      <w:r w:rsidRPr="00BC3C49">
        <w:t>des résultats de l’évaluation</w:t>
      </w:r>
      <w:r w:rsidR="163B3435" w:rsidRPr="00BC3C49">
        <w:t xml:space="preserve">, </w:t>
      </w:r>
      <w:r w:rsidR="5C3B1F6E" w:rsidRPr="00BC3C49">
        <w:t>destinés à être communiqués au grand public et aux clients d’Orange Business</w:t>
      </w:r>
      <w:r w:rsidR="163B3435" w:rsidRPr="00BC3C49">
        <w:t xml:space="preserve">, </w:t>
      </w:r>
      <w:r w:rsidRPr="00BC3C49">
        <w:t>en conformité avec la norme ISO 14026</w:t>
      </w:r>
      <w:r w:rsidR="16BF6657" w:rsidRPr="00BC3C49">
        <w:t>.</w:t>
      </w:r>
    </w:p>
    <w:p w:rsidR="20B9C3AC" w:rsidRPr="00BC3C49" w:rsidRDefault="20B9C3AC" w:rsidP="00B001B8">
      <w:pPr>
        <w:pStyle w:val="Paragraphedeliste"/>
        <w:numPr>
          <w:ilvl w:val="0"/>
          <w:numId w:val="45"/>
        </w:numPr>
        <w:jc w:val="both"/>
      </w:pPr>
      <w:r w:rsidRPr="00BC3C49">
        <w:t>La réalisation d’une ACV comparative et l’exigence d’une revue critique associée, comme décrit dans les normes ISO 14044 et ISO 14026.</w:t>
      </w:r>
    </w:p>
    <w:p w:rsidR="5229E3C9" w:rsidRPr="00BC3C49" w:rsidRDefault="005855CD" w:rsidP="00B001B8">
      <w:pPr>
        <w:jc w:val="both"/>
      </w:pPr>
      <w:r w:rsidRPr="00BC3C49">
        <w:t xml:space="preserve">Le travail de vérification </w:t>
      </w:r>
      <w:r w:rsidR="5BBCA8D2" w:rsidRPr="00BC3C49">
        <w:t xml:space="preserve">a </w:t>
      </w:r>
      <w:r w:rsidR="5229E3C9" w:rsidRPr="00BC3C49">
        <w:t>permis de valider :</w:t>
      </w:r>
    </w:p>
    <w:p w:rsidR="40E1FCEC" w:rsidRPr="00BC3C49" w:rsidRDefault="40E1FCEC" w:rsidP="00B001B8">
      <w:pPr>
        <w:pStyle w:val="Paragraphedeliste"/>
        <w:numPr>
          <w:ilvl w:val="0"/>
          <w:numId w:val="46"/>
        </w:numPr>
        <w:jc w:val="both"/>
      </w:pPr>
      <w:r w:rsidRPr="00BC3C49">
        <w:t>La cohérence entre les objectifs, la collecte des données et les résultats de l’étude.</w:t>
      </w:r>
    </w:p>
    <w:p w:rsidR="40E1FCEC" w:rsidRPr="00BC3C49" w:rsidRDefault="40E1FCEC" w:rsidP="00B001B8">
      <w:pPr>
        <w:pStyle w:val="Paragraphedeliste"/>
        <w:numPr>
          <w:ilvl w:val="0"/>
          <w:numId w:val="46"/>
        </w:numPr>
        <w:jc w:val="both"/>
      </w:pPr>
      <w:r w:rsidRPr="00BC3C49">
        <w:t>La validité des hypothèses posées.</w:t>
      </w:r>
    </w:p>
    <w:p w:rsidR="40E1FCEC" w:rsidRPr="00BC3C49" w:rsidRDefault="40E1FCEC" w:rsidP="00B001B8">
      <w:pPr>
        <w:pStyle w:val="Paragraphedeliste"/>
        <w:numPr>
          <w:ilvl w:val="0"/>
          <w:numId w:val="46"/>
        </w:numPr>
        <w:jc w:val="both"/>
      </w:pPr>
      <w:r w:rsidRPr="00BC3C49">
        <w:t>La validité des résultats de l’étude.</w:t>
      </w:r>
    </w:p>
    <w:p w:rsidR="40E1FCEC" w:rsidRDefault="40E1FCEC" w:rsidP="00B001B8">
      <w:pPr>
        <w:jc w:val="both"/>
      </w:pPr>
    </w:p>
    <w:p w:rsidR="5E3EFB9D" w:rsidRDefault="1CA1B553" w:rsidP="5367A246">
      <w:pPr>
        <w:pStyle w:val="Titre2"/>
      </w:pPr>
      <w:bookmarkStart w:id="15" w:name="_Toc153798549"/>
      <w:r>
        <w:t>Acteurs du projet</w:t>
      </w:r>
      <w:bookmarkEnd w:id="15"/>
    </w:p>
    <w:p w:rsidR="008761A3" w:rsidRDefault="0DEE2E77" w:rsidP="008761A3">
      <w:pPr>
        <w:pStyle w:val="Titre3"/>
      </w:pPr>
      <w:bookmarkStart w:id="16" w:name="_Toc153798550"/>
      <w:r>
        <w:t xml:space="preserve">Public </w:t>
      </w:r>
      <w:r w:rsidR="00BC0915">
        <w:t>concerné</w:t>
      </w:r>
      <w:bookmarkEnd w:id="16"/>
    </w:p>
    <w:p w:rsidR="00DD4A64" w:rsidRDefault="3E1B026F" w:rsidP="00A4235F">
      <w:pPr>
        <w:jc w:val="both"/>
      </w:pPr>
      <w:r>
        <w:t xml:space="preserve">Le public </w:t>
      </w:r>
      <w:r w:rsidR="4375F513">
        <w:t>concerné</w:t>
      </w:r>
      <w:r>
        <w:t xml:space="preserve"> par les résultats de l</w:t>
      </w:r>
      <w:r w:rsidR="6E64FCFF">
        <w:t>’</w:t>
      </w:r>
      <w:r>
        <w:t xml:space="preserve">étude est </w:t>
      </w:r>
      <w:r w:rsidR="29CFE341">
        <w:t xml:space="preserve">l’ensemble des clients </w:t>
      </w:r>
      <w:r w:rsidR="6319DF2B">
        <w:t xml:space="preserve">potentiels </w:t>
      </w:r>
      <w:r w:rsidR="29CFE341">
        <w:t>d</w:t>
      </w:r>
      <w:r w:rsidR="7418ED05">
        <w:t>e l’offre « Circular Mobility » d’Orange Business.</w:t>
      </w:r>
    </w:p>
    <w:p w:rsidR="00DD4A64" w:rsidRDefault="3AEED3CA" w:rsidP="042E1F4A">
      <w:pPr>
        <w:jc w:val="both"/>
        <w:rPr>
          <w:lang w:eastAsia="fr-FR"/>
        </w:rPr>
      </w:pPr>
      <w:r w:rsidRPr="70EA963E">
        <w:rPr>
          <w:lang w:eastAsia="fr-FR"/>
        </w:rPr>
        <w:t xml:space="preserve">La publication d'un communiqué de presse national est également prévue pour présenter l'offre et la réduction des émissions de </w:t>
      </w:r>
      <w:r w:rsidR="00C231AC">
        <w:rPr>
          <w:lang w:eastAsia="fr-FR"/>
        </w:rPr>
        <w:t>gaz à effet de serre (GES)</w:t>
      </w:r>
      <w:r w:rsidR="00E44EBA">
        <w:rPr>
          <w:lang w:eastAsia="fr-FR"/>
        </w:rPr>
        <w:t xml:space="preserve"> associées</w:t>
      </w:r>
      <w:r w:rsidR="00C231AC">
        <w:rPr>
          <w:lang w:eastAsia="fr-FR"/>
        </w:rPr>
        <w:t xml:space="preserve">, traduits </w:t>
      </w:r>
      <w:r w:rsidR="00E44EBA">
        <w:rPr>
          <w:lang w:eastAsia="fr-FR"/>
        </w:rPr>
        <w:t xml:space="preserve">par leur équivalent </w:t>
      </w:r>
      <w:r w:rsidR="00682D44">
        <w:rPr>
          <w:lang w:eastAsia="fr-FR"/>
        </w:rPr>
        <w:t xml:space="preserve">en </w:t>
      </w:r>
      <w:r w:rsidR="00E44EBA">
        <w:rPr>
          <w:lang w:eastAsia="fr-FR"/>
        </w:rPr>
        <w:t>CO</w:t>
      </w:r>
      <w:r w:rsidR="00E44EBA" w:rsidRPr="00EE2A26">
        <w:rPr>
          <w:vertAlign w:val="subscript"/>
          <w:lang w:eastAsia="fr-FR"/>
        </w:rPr>
        <w:t>2</w:t>
      </w:r>
      <w:r w:rsidR="00E44EBA">
        <w:rPr>
          <w:lang w:eastAsia="fr-FR"/>
        </w:rPr>
        <w:t>,</w:t>
      </w:r>
      <w:r w:rsidR="00C231AC" w:rsidRPr="70EA963E">
        <w:rPr>
          <w:lang w:eastAsia="fr-FR"/>
        </w:rPr>
        <w:t xml:space="preserve"> </w:t>
      </w:r>
      <w:r w:rsidR="0ED0B681" w:rsidRPr="70EA963E">
        <w:rPr>
          <w:lang w:eastAsia="fr-FR"/>
        </w:rPr>
        <w:t xml:space="preserve">par rapport à une offre de référence qualifiée de </w:t>
      </w:r>
      <w:r w:rsidR="3D96D04D">
        <w:t>« </w:t>
      </w:r>
      <w:r w:rsidR="0ED0B681" w:rsidRPr="70EA963E">
        <w:rPr>
          <w:lang w:eastAsia="fr-FR"/>
        </w:rPr>
        <w:t>Business As Usual »</w:t>
      </w:r>
      <w:r w:rsidRPr="70EA963E">
        <w:rPr>
          <w:lang w:eastAsia="fr-FR"/>
        </w:rPr>
        <w:t>.</w:t>
      </w:r>
    </w:p>
    <w:p w:rsidR="00216B10" w:rsidRDefault="7418ED05" w:rsidP="00A4235F">
      <w:pPr>
        <w:jc w:val="both"/>
      </w:pPr>
      <w:r>
        <w:t xml:space="preserve">Les </w:t>
      </w:r>
      <w:r w:rsidR="43A1CA24">
        <w:t xml:space="preserve">allégations environnementales énoncées </w:t>
      </w:r>
      <w:r w:rsidR="78C3CF0D">
        <w:t xml:space="preserve">par </w:t>
      </w:r>
      <w:r w:rsidR="6519BCC2">
        <w:t xml:space="preserve">l’action de communication reposent sur des </w:t>
      </w:r>
      <w:r>
        <w:t xml:space="preserve">affirmations comparatives </w:t>
      </w:r>
      <w:r w:rsidR="75E510DC">
        <w:t xml:space="preserve">qui </w:t>
      </w:r>
      <w:r w:rsidR="559E31C9">
        <w:t>ne sont valables que dans le cadre posé dans cette évaluation.</w:t>
      </w:r>
    </w:p>
    <w:p w:rsidR="008761A3" w:rsidRDefault="0DEE2E77" w:rsidP="00A357F4">
      <w:pPr>
        <w:pStyle w:val="Titre3"/>
      </w:pPr>
      <w:bookmarkStart w:id="17" w:name="_Toc153798551"/>
      <w:r>
        <w:t xml:space="preserve">Commanditaire et </w:t>
      </w:r>
      <w:r w:rsidR="005939F5">
        <w:t>réalisateur de l’étude</w:t>
      </w:r>
      <w:bookmarkEnd w:id="17"/>
    </w:p>
    <w:p w:rsidR="00561046" w:rsidRDefault="006350FF" w:rsidP="00A4235F">
      <w:pPr>
        <w:jc w:val="both"/>
      </w:pPr>
      <w:r>
        <w:t xml:space="preserve">L’évaluation </w:t>
      </w:r>
      <w:r w:rsidR="00561046">
        <w:t xml:space="preserve">a été </w:t>
      </w:r>
      <w:r>
        <w:t>effectuée</w:t>
      </w:r>
      <w:r w:rsidR="00561046">
        <w:t xml:space="preserve"> </w:t>
      </w:r>
      <w:r>
        <w:t>p</w:t>
      </w:r>
      <w:r w:rsidR="00AC749C">
        <w:t>our</w:t>
      </w:r>
      <w:r w:rsidR="00561046">
        <w:t xml:space="preserve"> Orange Business</w:t>
      </w:r>
      <w:r w:rsidR="00E94E24">
        <w:t>, commanditaire de l’étude</w:t>
      </w:r>
      <w:r w:rsidR="005613EB">
        <w:t xml:space="preserve"> </w:t>
      </w:r>
      <w:r w:rsidR="2EC8EA02">
        <w:t xml:space="preserve">et </w:t>
      </w:r>
      <w:r w:rsidR="002615BB">
        <w:t>responsable du</w:t>
      </w:r>
      <w:r w:rsidR="2EC8EA02">
        <w:t xml:space="preserve"> projet. </w:t>
      </w:r>
      <w:r w:rsidR="5BE292D2">
        <w:t>Orange Innovation a contribué à la modélisation</w:t>
      </w:r>
      <w:r w:rsidR="7C0C975E">
        <w:t xml:space="preserve">, </w:t>
      </w:r>
      <w:r w:rsidR="4E45EC21">
        <w:t xml:space="preserve">à la définition des hypothèses, </w:t>
      </w:r>
      <w:r w:rsidR="7C0C975E">
        <w:t>au recueil de</w:t>
      </w:r>
      <w:r w:rsidR="362520BC">
        <w:t>s</w:t>
      </w:r>
      <w:r w:rsidR="7C0C975E">
        <w:t xml:space="preserve"> données </w:t>
      </w:r>
      <w:r w:rsidR="00270CD0">
        <w:t>assisté d’Orange Business</w:t>
      </w:r>
      <w:r w:rsidR="007F04B0">
        <w:t xml:space="preserve"> </w:t>
      </w:r>
      <w:r w:rsidR="7C0C975E">
        <w:t xml:space="preserve">et </w:t>
      </w:r>
      <w:r w:rsidR="03918A8A">
        <w:t xml:space="preserve">des </w:t>
      </w:r>
      <w:r w:rsidR="7C0C975E">
        <w:t>facteurs d’émission ainsi q</w:t>
      </w:r>
      <w:r w:rsidR="0BFFD3F5">
        <w:t>u’au calcul des résultats et à leur interprétation.</w:t>
      </w:r>
    </w:p>
    <w:p w:rsidR="00E2059B" w:rsidRPr="00216B10" w:rsidRDefault="00E2059B" w:rsidP="00A4235F">
      <w:pPr>
        <w:jc w:val="both"/>
      </w:pPr>
      <w:r>
        <w:t xml:space="preserve">La </w:t>
      </w:r>
      <w:r w:rsidR="0005082F">
        <w:t xml:space="preserve">vérification </w:t>
      </w:r>
      <w:r>
        <w:t xml:space="preserve">des </w:t>
      </w:r>
      <w:r w:rsidRPr="00913680">
        <w:t>résultats en vue de la communication des allé</w:t>
      </w:r>
      <w:r w:rsidR="0005082F" w:rsidRPr="00913680">
        <w:t>gations environnementales conformément à la norme ISO 1</w:t>
      </w:r>
      <w:r w:rsidR="003460B0" w:rsidRPr="00913680">
        <w:t xml:space="preserve">4026 </w:t>
      </w:r>
      <w:r w:rsidR="40E3F47C" w:rsidRPr="00913680">
        <w:t>[</w:t>
      </w:r>
      <w:r w:rsidR="003643CF">
        <w:t>4</w:t>
      </w:r>
      <w:r w:rsidR="40E3F47C" w:rsidRPr="00913680">
        <w:t>]</w:t>
      </w:r>
      <w:r w:rsidR="40E3F47C">
        <w:t xml:space="preserve"> </w:t>
      </w:r>
      <w:r w:rsidR="003460B0">
        <w:t>a été réalisée par l’AFNOR.</w:t>
      </w:r>
    </w:p>
    <w:p w:rsidR="5E3EFB9D" w:rsidRDefault="1CA1B553" w:rsidP="5367A246">
      <w:pPr>
        <w:pStyle w:val="Titre2"/>
      </w:pPr>
      <w:bookmarkStart w:id="18" w:name="_Toc153798552"/>
      <w:r>
        <w:t>Validité des résultats</w:t>
      </w:r>
      <w:bookmarkEnd w:id="18"/>
    </w:p>
    <w:p w:rsidR="00B7181E" w:rsidRDefault="00B7181E" w:rsidP="00A4235F">
      <w:pPr>
        <w:jc w:val="both"/>
      </w:pPr>
      <w:r>
        <w:t xml:space="preserve">Les </w:t>
      </w:r>
      <w:r w:rsidR="00E16DA1">
        <w:t xml:space="preserve">conclusions </w:t>
      </w:r>
      <w:r>
        <w:t xml:space="preserve">ne sont valables que </w:t>
      </w:r>
      <w:r w:rsidR="00760EC2">
        <w:t xml:space="preserve">dans le cadre </w:t>
      </w:r>
      <w:r w:rsidR="004D4094">
        <w:t xml:space="preserve">du </w:t>
      </w:r>
      <w:r w:rsidR="00BB1C03">
        <w:t xml:space="preserve">contexte, du </w:t>
      </w:r>
      <w:r w:rsidR="004D4094">
        <w:t xml:space="preserve">périmètre et des </w:t>
      </w:r>
      <w:r>
        <w:t xml:space="preserve">hypothèses </w:t>
      </w:r>
      <w:r w:rsidR="0084297B">
        <w:t>fixées par l’étude</w:t>
      </w:r>
      <w:r w:rsidR="00E16DA1">
        <w:t>.</w:t>
      </w:r>
    </w:p>
    <w:p w:rsidR="005F5D2E" w:rsidRPr="00CB1B16" w:rsidRDefault="005F5D2E" w:rsidP="00A4235F">
      <w:pPr>
        <w:jc w:val="both"/>
      </w:pPr>
      <w:r>
        <w:t xml:space="preserve">De plus, au regard de l’évolution </w:t>
      </w:r>
      <w:r w:rsidR="00D52CF9">
        <w:t xml:space="preserve">possible </w:t>
      </w:r>
      <w:r>
        <w:t xml:space="preserve">des offres de smartphones d’entreprise au cours des prochaines années, et donc </w:t>
      </w:r>
      <w:r w:rsidR="00106A36">
        <w:t>des caractéristiques de</w:t>
      </w:r>
      <w:r>
        <w:t xml:space="preserve"> l’offre de référence « Business As Usual »,</w:t>
      </w:r>
      <w:r w:rsidR="00106A36">
        <w:t xml:space="preserve"> les résultats de cette étude </w:t>
      </w:r>
      <w:r w:rsidR="00D52CF9">
        <w:t xml:space="preserve">ne </w:t>
      </w:r>
      <w:r w:rsidR="00DE2A8F">
        <w:t>sont valable</w:t>
      </w:r>
      <w:r w:rsidR="00D52CF9">
        <w:t>s</w:t>
      </w:r>
      <w:r w:rsidR="00DE2A8F">
        <w:t xml:space="preserve"> </w:t>
      </w:r>
      <w:r w:rsidR="00D52CF9">
        <w:t xml:space="preserve">que </w:t>
      </w:r>
      <w:r w:rsidR="00DE2A8F">
        <w:t>pour une durée de 2 ans</w:t>
      </w:r>
      <w:r w:rsidR="008552F8">
        <w:t>, soit</w:t>
      </w:r>
      <w:r w:rsidR="00CC1259">
        <w:t xml:space="preserve"> </w:t>
      </w:r>
      <w:r w:rsidR="00E772E2">
        <w:t>jusqu’en décembre 2025</w:t>
      </w:r>
      <w:r w:rsidR="00DE2A8F">
        <w:t xml:space="preserve">. A l’issue de cette période, il conviendra de revoir les </w:t>
      </w:r>
      <w:r w:rsidR="00FF7ABA">
        <w:t xml:space="preserve">pratiques du marché B2B ainsi que les </w:t>
      </w:r>
      <w:r w:rsidR="00DE2A8F">
        <w:t xml:space="preserve">hypothèses </w:t>
      </w:r>
      <w:r w:rsidR="00FF7ABA">
        <w:t xml:space="preserve">posées pour </w:t>
      </w:r>
      <w:r w:rsidR="00DA0DB1">
        <w:t>comparer l’empreinte carbone des offres</w:t>
      </w:r>
      <w:r w:rsidR="00504E6B">
        <w:t xml:space="preserve"> étudiées.</w:t>
      </w:r>
    </w:p>
    <w:p w:rsidR="5091A0EE" w:rsidRDefault="6E719746" w:rsidP="125CD3B5">
      <w:pPr>
        <w:pStyle w:val="Titre1"/>
      </w:pPr>
      <w:bookmarkStart w:id="19" w:name="_Toc153798553"/>
      <w:r>
        <w:t>Périmètre de l’étude</w:t>
      </w:r>
      <w:bookmarkEnd w:id="19"/>
    </w:p>
    <w:p w:rsidR="63B9C793" w:rsidRDefault="3F163B0B" w:rsidP="125CD3B5">
      <w:pPr>
        <w:pStyle w:val="Titre2"/>
      </w:pPr>
      <w:bookmarkStart w:id="20" w:name="_Toc153798554"/>
      <w:r>
        <w:t>Périmètre de l’étude</w:t>
      </w:r>
      <w:bookmarkEnd w:id="20"/>
    </w:p>
    <w:p w:rsidR="00E91906" w:rsidRDefault="001A462A" w:rsidP="41529CD9">
      <w:pPr>
        <w:jc w:val="both"/>
      </w:pPr>
      <w:r>
        <w:t>L</w:t>
      </w:r>
      <w:r w:rsidR="000E1FC7">
        <w:t xml:space="preserve">’objectif </w:t>
      </w:r>
      <w:r>
        <w:t>de cette étude est</w:t>
      </w:r>
      <w:r w:rsidR="000E1FC7">
        <w:t xml:space="preserve"> d’évaluer </w:t>
      </w:r>
      <w:r w:rsidR="00677D1A">
        <w:t xml:space="preserve">l’impact </w:t>
      </w:r>
      <w:r>
        <w:t xml:space="preserve">sur </w:t>
      </w:r>
      <w:r w:rsidR="00C81B17">
        <w:t>l’indicateur</w:t>
      </w:r>
      <w:r>
        <w:t xml:space="preserve"> </w:t>
      </w:r>
      <w:r w:rsidR="00A45D11">
        <w:t>« C</w:t>
      </w:r>
      <w:r>
        <w:t xml:space="preserve">hangement </w:t>
      </w:r>
      <w:r w:rsidR="00A45D11">
        <w:t>C</w:t>
      </w:r>
      <w:r>
        <w:t>limatique</w:t>
      </w:r>
      <w:r w:rsidR="00A45D11">
        <w:t> »</w:t>
      </w:r>
      <w:r>
        <w:t xml:space="preserve"> </w:t>
      </w:r>
      <w:r w:rsidR="008C7B85">
        <w:t>d’un</w:t>
      </w:r>
      <w:r w:rsidR="00677D1A">
        <w:t xml:space="preserve"> smartphone de l’offre « Circular Mobility »</w:t>
      </w:r>
      <w:r w:rsidR="007302BC">
        <w:t xml:space="preserve"> et de </w:t>
      </w:r>
      <w:r w:rsidR="007A2B16">
        <w:t>permettre</w:t>
      </w:r>
      <w:r w:rsidR="007302BC">
        <w:t xml:space="preserve"> la comparaison avec un smartphone </w:t>
      </w:r>
      <w:r w:rsidR="007A2B16">
        <w:t xml:space="preserve">d’une offre </w:t>
      </w:r>
      <w:r w:rsidR="6DADB834">
        <w:t>de référence</w:t>
      </w:r>
      <w:r w:rsidR="5D00C1D3">
        <w:t xml:space="preserve"> constituée exclusivement de smartphones neufs</w:t>
      </w:r>
      <w:r w:rsidR="7A834B28">
        <w:t>,</w:t>
      </w:r>
      <w:r w:rsidR="15BD3CF8">
        <w:t xml:space="preserve"> </w:t>
      </w:r>
      <w:r w:rsidR="7A834B28">
        <w:t xml:space="preserve">aussi </w:t>
      </w:r>
      <w:r w:rsidR="6DADB834">
        <w:t xml:space="preserve">appelée </w:t>
      </w:r>
      <w:r w:rsidR="007A2B16">
        <w:t xml:space="preserve">« Business As </w:t>
      </w:r>
      <w:r w:rsidR="00274858">
        <w:t>U</w:t>
      </w:r>
      <w:r w:rsidR="007A2B16">
        <w:t>sual »</w:t>
      </w:r>
      <w:r w:rsidR="66EB6C18">
        <w:t xml:space="preserve"> c</w:t>
      </w:r>
      <w:r w:rsidR="103E99B0">
        <w:t>ar représentative des offres actuelles</w:t>
      </w:r>
      <w:r w:rsidR="17B36F37">
        <w:t xml:space="preserve"> sur le marché </w:t>
      </w:r>
      <w:r w:rsidR="0013488B">
        <w:t>des entreprises (</w:t>
      </w:r>
      <w:r w:rsidR="17B36F37">
        <w:t>B2B</w:t>
      </w:r>
      <w:r w:rsidR="0013488B">
        <w:t>)</w:t>
      </w:r>
      <w:r w:rsidR="00B868CF">
        <w:t>.</w:t>
      </w:r>
    </w:p>
    <w:p w:rsidR="63B9C793" w:rsidRDefault="3F163B0B" w:rsidP="125CD3B5">
      <w:pPr>
        <w:pStyle w:val="Titre2"/>
      </w:pPr>
      <w:bookmarkStart w:id="21" w:name="_Toc153482432"/>
      <w:bookmarkStart w:id="22" w:name="_Toc153505209"/>
      <w:bookmarkStart w:id="23" w:name="_Toc153507995"/>
      <w:bookmarkStart w:id="24" w:name="_Toc153482433"/>
      <w:bookmarkStart w:id="25" w:name="_Toc153505210"/>
      <w:bookmarkStart w:id="26" w:name="_Toc153507996"/>
      <w:bookmarkStart w:id="27" w:name="_Toc153482434"/>
      <w:bookmarkStart w:id="28" w:name="_Toc153505211"/>
      <w:bookmarkStart w:id="29" w:name="_Toc153507997"/>
      <w:bookmarkStart w:id="30" w:name="_Toc153482435"/>
      <w:bookmarkStart w:id="31" w:name="_Toc153505212"/>
      <w:bookmarkStart w:id="32" w:name="_Toc153507998"/>
      <w:bookmarkStart w:id="33" w:name="_Toc153482436"/>
      <w:bookmarkStart w:id="34" w:name="_Toc153505213"/>
      <w:bookmarkStart w:id="35" w:name="_Toc153507999"/>
      <w:bookmarkStart w:id="36" w:name="_Toc153482437"/>
      <w:bookmarkStart w:id="37" w:name="_Toc153505214"/>
      <w:bookmarkStart w:id="38" w:name="_Toc153508000"/>
      <w:bookmarkStart w:id="39" w:name="_Toc153482438"/>
      <w:bookmarkStart w:id="40" w:name="_Toc153505215"/>
      <w:bookmarkStart w:id="41" w:name="_Toc153508001"/>
      <w:bookmarkStart w:id="42" w:name="_Toc153482439"/>
      <w:bookmarkStart w:id="43" w:name="_Toc153505216"/>
      <w:bookmarkStart w:id="44" w:name="_Toc153508002"/>
      <w:bookmarkStart w:id="45" w:name="_Ref152307627"/>
      <w:bookmarkStart w:id="46" w:name="_Toc15379855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t>Unité fonctionnelle</w:t>
      </w:r>
      <w:bookmarkEnd w:id="45"/>
      <w:bookmarkEnd w:id="46"/>
    </w:p>
    <w:p w:rsidR="00F9421F" w:rsidRDefault="00F9421F" w:rsidP="00A81444">
      <w:pPr>
        <w:jc w:val="both"/>
      </w:pPr>
      <w:r>
        <w:t xml:space="preserve">L’unité fonctionnelle considérée </w:t>
      </w:r>
      <w:r w:rsidR="00E127B5">
        <w:t>dans l’évaluation est définie de la façon suivante :</w:t>
      </w:r>
    </w:p>
    <w:p w:rsidR="00E127B5" w:rsidRPr="009D1B52" w:rsidRDefault="532755E9" w:rsidP="00F65CC9">
      <w:pPr>
        <w:jc w:val="center"/>
        <w:rPr>
          <w:rFonts w:ascii="Calibri" w:hAnsi="Calibri" w:cs="Calibri"/>
          <w:b/>
          <w:bCs/>
          <w:i/>
          <w:iCs/>
          <w:color w:val="000000"/>
          <w:shd w:val="clear" w:color="auto" w:fill="FFFFFF"/>
        </w:rPr>
      </w:pPr>
      <w:r w:rsidRPr="042E1F4A">
        <w:rPr>
          <w:b/>
          <w:bCs/>
          <w:i/>
          <w:iCs/>
        </w:rPr>
        <w:t>« </w:t>
      </w:r>
      <w:r w:rsidR="22D63BFB" w:rsidRPr="009D1B52">
        <w:rPr>
          <w:rFonts w:ascii="Calibri" w:hAnsi="Calibri" w:cs="Calibri"/>
          <w:b/>
          <w:bCs/>
          <w:i/>
          <w:iCs/>
          <w:color w:val="000000"/>
          <w:shd w:val="clear" w:color="auto" w:fill="FFFFFF"/>
        </w:rPr>
        <w:t>Utiliser le smartphone d'une flotte d'entreprise avec la connectivité associée pendant un an</w:t>
      </w:r>
      <w:r w:rsidR="2E4F40D0" w:rsidRPr="009D1B52">
        <w:rPr>
          <w:rFonts w:ascii="Calibri" w:hAnsi="Calibri" w:cs="Calibri"/>
          <w:b/>
          <w:bCs/>
          <w:i/>
          <w:iCs/>
          <w:color w:val="000000"/>
          <w:shd w:val="clear" w:color="auto" w:fill="FFFFFF"/>
        </w:rPr>
        <w:t> »</w:t>
      </w:r>
    </w:p>
    <w:p w:rsidR="004964FC" w:rsidRPr="009D1B52" w:rsidRDefault="00730176" w:rsidP="41529CD9">
      <w:pPr>
        <w:jc w:val="both"/>
        <w:rPr>
          <w:rFonts w:ascii="Calibri" w:hAnsi="Calibri" w:cs="Calibri"/>
          <w:color w:val="000000"/>
          <w:shd w:val="clear" w:color="auto" w:fill="FFFFFF"/>
        </w:rPr>
      </w:pPr>
      <w:r w:rsidRPr="009D1B52">
        <w:rPr>
          <w:rFonts w:ascii="Calibri" w:hAnsi="Calibri" w:cs="Calibri"/>
          <w:color w:val="000000"/>
          <w:shd w:val="clear" w:color="auto" w:fill="FFFFFF"/>
        </w:rPr>
        <w:t xml:space="preserve">L’impact </w:t>
      </w:r>
      <w:r w:rsidR="00224BA1" w:rsidRPr="009D1B52">
        <w:rPr>
          <w:rFonts w:ascii="Calibri" w:hAnsi="Calibri" w:cs="Calibri"/>
          <w:color w:val="000000"/>
          <w:shd w:val="clear" w:color="auto" w:fill="FFFFFF"/>
        </w:rPr>
        <w:t>carbone</w:t>
      </w:r>
      <w:r w:rsidR="00093E13" w:rsidRPr="009D1B52">
        <w:rPr>
          <w:rFonts w:ascii="Calibri" w:hAnsi="Calibri" w:cs="Calibri"/>
          <w:color w:val="000000"/>
          <w:shd w:val="clear" w:color="auto" w:fill="FFFFFF"/>
        </w:rPr>
        <w:t xml:space="preserve"> </w:t>
      </w:r>
      <w:r w:rsidR="00991103" w:rsidRPr="009D1B52">
        <w:rPr>
          <w:rFonts w:ascii="Calibri" w:hAnsi="Calibri" w:cs="Calibri"/>
          <w:color w:val="000000"/>
          <w:shd w:val="clear" w:color="auto" w:fill="FFFFFF"/>
        </w:rPr>
        <w:t>de</w:t>
      </w:r>
      <w:r w:rsidR="007037F7" w:rsidRPr="009D1B52">
        <w:rPr>
          <w:rFonts w:ascii="Calibri" w:hAnsi="Calibri" w:cs="Calibri"/>
          <w:color w:val="000000"/>
          <w:shd w:val="clear" w:color="auto" w:fill="FFFFFF"/>
        </w:rPr>
        <w:t xml:space="preserve"> </w:t>
      </w:r>
      <w:r w:rsidR="00C93F2F" w:rsidRPr="009D1B52">
        <w:rPr>
          <w:rFonts w:ascii="Calibri" w:hAnsi="Calibri" w:cs="Calibri"/>
          <w:color w:val="000000"/>
          <w:shd w:val="clear" w:color="auto" w:fill="FFFFFF"/>
        </w:rPr>
        <w:t>l’ensemble d</w:t>
      </w:r>
      <w:r w:rsidR="00D24712" w:rsidRPr="009D1B52">
        <w:rPr>
          <w:rFonts w:ascii="Calibri" w:hAnsi="Calibri" w:cs="Calibri"/>
          <w:color w:val="000000"/>
          <w:shd w:val="clear" w:color="auto" w:fill="FFFFFF"/>
        </w:rPr>
        <w:t>es</w:t>
      </w:r>
      <w:r w:rsidR="008F7E07" w:rsidRPr="009D1B52">
        <w:rPr>
          <w:rFonts w:ascii="Calibri" w:hAnsi="Calibri" w:cs="Calibri"/>
          <w:color w:val="000000"/>
          <w:shd w:val="clear" w:color="auto" w:fill="FFFFFF"/>
        </w:rPr>
        <w:t xml:space="preserve"> </w:t>
      </w:r>
      <w:r w:rsidR="001756CF" w:rsidRPr="009D1B52">
        <w:rPr>
          <w:rFonts w:ascii="Calibri" w:hAnsi="Calibri" w:cs="Calibri"/>
          <w:color w:val="000000"/>
          <w:shd w:val="clear" w:color="auto" w:fill="FFFFFF"/>
        </w:rPr>
        <w:t xml:space="preserve">smartphones d’une </w:t>
      </w:r>
      <w:r w:rsidR="002B3D6B" w:rsidRPr="009D1B52">
        <w:rPr>
          <w:rFonts w:ascii="Calibri" w:hAnsi="Calibri" w:cs="Calibri"/>
          <w:color w:val="000000"/>
          <w:shd w:val="clear" w:color="auto" w:fill="FFFFFF"/>
        </w:rPr>
        <w:t xml:space="preserve">flotte d’entreprise </w:t>
      </w:r>
      <w:r w:rsidR="00F02310" w:rsidRPr="009D1B52">
        <w:rPr>
          <w:rFonts w:ascii="Calibri" w:hAnsi="Calibri" w:cs="Calibri"/>
          <w:color w:val="000000"/>
          <w:shd w:val="clear" w:color="auto" w:fill="FFFFFF"/>
        </w:rPr>
        <w:t xml:space="preserve">associés à une offre </w:t>
      </w:r>
      <w:r w:rsidR="242D379C" w:rsidRPr="009D1B52">
        <w:rPr>
          <w:rFonts w:ascii="Calibri" w:hAnsi="Calibri" w:cs="Calibri"/>
          <w:color w:val="000000"/>
          <w:shd w:val="clear" w:color="auto" w:fill="FFFFFF"/>
        </w:rPr>
        <w:t>est</w:t>
      </w:r>
      <w:r w:rsidR="1920D7DD" w:rsidRPr="009D1B52">
        <w:rPr>
          <w:rFonts w:ascii="Calibri" w:hAnsi="Calibri" w:cs="Calibri"/>
          <w:color w:val="000000"/>
          <w:shd w:val="clear" w:color="auto" w:fill="FFFFFF"/>
        </w:rPr>
        <w:t xml:space="preserve"> </w:t>
      </w:r>
      <w:r w:rsidR="00BF2360" w:rsidRPr="009D1B52">
        <w:rPr>
          <w:rFonts w:ascii="Calibri" w:hAnsi="Calibri" w:cs="Calibri"/>
          <w:color w:val="000000"/>
          <w:shd w:val="clear" w:color="auto" w:fill="FFFFFF"/>
        </w:rPr>
        <w:t xml:space="preserve">donc </w:t>
      </w:r>
      <w:r w:rsidR="1920D7DD" w:rsidRPr="009D1B52">
        <w:rPr>
          <w:rFonts w:ascii="Calibri" w:hAnsi="Calibri" w:cs="Calibri"/>
          <w:color w:val="000000"/>
          <w:shd w:val="clear" w:color="auto" w:fill="FFFFFF"/>
        </w:rPr>
        <w:t>ramené à une année d’usage</w:t>
      </w:r>
      <w:r w:rsidR="0FC04091" w:rsidRPr="009D1B52">
        <w:rPr>
          <w:rFonts w:ascii="Calibri" w:hAnsi="Calibri" w:cs="Calibri"/>
          <w:color w:val="000000"/>
          <w:shd w:val="clear" w:color="auto" w:fill="FFFFFF"/>
        </w:rPr>
        <w:t xml:space="preserve"> d’un smartphone </w:t>
      </w:r>
      <w:r w:rsidR="00D71B80" w:rsidRPr="009D1B52">
        <w:rPr>
          <w:rFonts w:ascii="Calibri" w:hAnsi="Calibri" w:cs="Calibri"/>
          <w:color w:val="000000"/>
          <w:shd w:val="clear" w:color="auto" w:fill="FFFFFF"/>
        </w:rPr>
        <w:t>de la</w:t>
      </w:r>
      <w:r w:rsidR="0FC04091" w:rsidRPr="009D1B52">
        <w:rPr>
          <w:rFonts w:ascii="Calibri" w:hAnsi="Calibri" w:cs="Calibri"/>
          <w:color w:val="000000"/>
          <w:shd w:val="clear" w:color="auto" w:fill="FFFFFF"/>
        </w:rPr>
        <w:t xml:space="preserve"> flotte</w:t>
      </w:r>
      <w:r w:rsidR="1920D7DD" w:rsidRPr="009D1B52">
        <w:rPr>
          <w:rFonts w:ascii="Calibri" w:hAnsi="Calibri" w:cs="Calibri"/>
          <w:color w:val="000000"/>
          <w:shd w:val="clear" w:color="auto" w:fill="FFFFFF"/>
        </w:rPr>
        <w:t>.</w:t>
      </w:r>
    </w:p>
    <w:p w:rsidR="00B85E42" w:rsidRPr="009D1B52" w:rsidRDefault="00B85E42" w:rsidP="00B85E42">
      <w:pPr>
        <w:jc w:val="both"/>
        <w:rPr>
          <w:rFonts w:ascii="Calibri" w:hAnsi="Calibri" w:cs="Calibri"/>
          <w:color w:val="000000" w:themeColor="text1"/>
        </w:rPr>
      </w:pPr>
      <w:r w:rsidRPr="009D1B52">
        <w:rPr>
          <w:rFonts w:ascii="Calibri" w:hAnsi="Calibri" w:cs="Calibri"/>
          <w:color w:val="000000" w:themeColor="text1"/>
        </w:rPr>
        <w:t xml:space="preserve">Pour l’unité fonctionnelle considérée, le calcul de l’impact carbone annuel par smartphone s’effectue à partir de </w:t>
      </w:r>
      <w:r w:rsidR="00A277D7" w:rsidRPr="009D1B52">
        <w:rPr>
          <w:rFonts w:ascii="Calibri" w:hAnsi="Calibri" w:cs="Calibri"/>
          <w:color w:val="000000" w:themeColor="text1"/>
        </w:rPr>
        <w:t>l’</w:t>
      </w:r>
      <w:r w:rsidRPr="009D1B52">
        <w:rPr>
          <w:rFonts w:ascii="Calibri" w:hAnsi="Calibri" w:cs="Calibri"/>
          <w:color w:val="000000" w:themeColor="text1"/>
        </w:rPr>
        <w:t xml:space="preserve">impact </w:t>
      </w:r>
      <w:r w:rsidR="002125BB" w:rsidRPr="009D1B52">
        <w:rPr>
          <w:rFonts w:ascii="Calibri" w:hAnsi="Calibri" w:cs="Calibri"/>
          <w:color w:val="000000" w:themeColor="text1"/>
        </w:rPr>
        <w:t xml:space="preserve">carbone total </w:t>
      </w:r>
      <w:r w:rsidR="009140B9" w:rsidRPr="009D1B52">
        <w:rPr>
          <w:rFonts w:ascii="Calibri" w:hAnsi="Calibri" w:cs="Calibri"/>
          <w:color w:val="000000" w:themeColor="text1"/>
        </w:rPr>
        <w:t xml:space="preserve">de l’ensemble </w:t>
      </w:r>
      <w:r w:rsidR="00917CA0" w:rsidRPr="009D1B52">
        <w:rPr>
          <w:rFonts w:ascii="Calibri" w:hAnsi="Calibri" w:cs="Calibri"/>
          <w:color w:val="000000" w:themeColor="text1"/>
        </w:rPr>
        <w:t xml:space="preserve">des smartphones </w:t>
      </w:r>
      <w:r w:rsidR="00FB1C76" w:rsidRPr="009D1B52">
        <w:rPr>
          <w:rFonts w:ascii="Calibri" w:hAnsi="Calibri" w:cs="Calibri"/>
          <w:color w:val="000000" w:themeColor="text1"/>
        </w:rPr>
        <w:t xml:space="preserve">de la flotte liée à </w:t>
      </w:r>
      <w:r w:rsidR="00E92273" w:rsidRPr="009D1B52">
        <w:rPr>
          <w:rFonts w:ascii="Calibri" w:hAnsi="Calibri" w:cs="Calibri"/>
          <w:color w:val="000000" w:themeColor="text1"/>
        </w:rPr>
        <w:t>une offre</w:t>
      </w:r>
      <w:r w:rsidR="00FB1C76" w:rsidRPr="009D1B52">
        <w:rPr>
          <w:rFonts w:ascii="Calibri" w:hAnsi="Calibri" w:cs="Calibri"/>
          <w:color w:val="000000" w:themeColor="text1"/>
        </w:rPr>
        <w:t>,</w:t>
      </w:r>
      <w:r w:rsidR="00046038" w:rsidRPr="009D1B52">
        <w:rPr>
          <w:rFonts w:ascii="Calibri" w:hAnsi="Calibri" w:cs="Calibri"/>
          <w:color w:val="000000" w:themeColor="text1"/>
        </w:rPr>
        <w:t xml:space="preserve"> </w:t>
      </w:r>
      <w:r w:rsidRPr="009D1B52">
        <w:rPr>
          <w:rFonts w:ascii="Calibri" w:hAnsi="Calibri" w:cs="Calibri"/>
          <w:color w:val="000000" w:themeColor="text1"/>
        </w:rPr>
        <w:t>ramené à un smartphone et pour une année d’usage (</w:t>
      </w:r>
      <w:r w:rsidRPr="009D1B52">
        <w:rPr>
          <w:rFonts w:ascii="Calibri" w:hAnsi="Calibri" w:cs="Calibri"/>
          <w:color w:val="000000" w:themeColor="text1"/>
        </w:rPr>
        <w:fldChar w:fldCharType="begin"/>
      </w:r>
      <w:r w:rsidRPr="009D1B52">
        <w:rPr>
          <w:rFonts w:ascii="Calibri" w:hAnsi="Calibri" w:cs="Calibri"/>
          <w:color w:val="000000" w:themeColor="text1"/>
        </w:rPr>
        <w:instrText xml:space="preserve"> REF _Ref151306763 \h </w:instrText>
      </w:r>
      <w:r w:rsidR="009D1B52">
        <w:rPr>
          <w:rFonts w:ascii="Calibri" w:hAnsi="Calibri" w:cs="Calibri"/>
          <w:color w:val="000000" w:themeColor="text1"/>
        </w:rPr>
        <w:instrText xml:space="preserve"> \* MERGEFORMAT </w:instrText>
      </w:r>
      <w:r w:rsidRPr="009D1B52">
        <w:rPr>
          <w:rFonts w:ascii="Calibri" w:hAnsi="Calibri" w:cs="Calibri"/>
          <w:color w:val="000000" w:themeColor="text1"/>
        </w:rPr>
      </w:r>
      <w:r w:rsidRPr="009D1B52">
        <w:rPr>
          <w:rFonts w:ascii="Calibri" w:hAnsi="Calibri" w:cs="Calibri"/>
          <w:color w:val="000000" w:themeColor="text1"/>
        </w:rPr>
        <w:fldChar w:fldCharType="separate"/>
      </w:r>
      <w:r w:rsidR="0065625C" w:rsidRPr="009D1B52">
        <w:t xml:space="preserve">Équation </w:t>
      </w:r>
      <w:r w:rsidR="0065625C">
        <w:rPr>
          <w:noProof/>
        </w:rPr>
        <w:t>1</w:t>
      </w:r>
      <w:r w:rsidRPr="009D1B52">
        <w:rPr>
          <w:rFonts w:ascii="Calibri" w:hAnsi="Calibri" w:cs="Calibri"/>
          <w:color w:val="000000" w:themeColor="text1"/>
        </w:rPr>
        <w:fldChar w:fldCharType="end"/>
      </w:r>
      <w:r w:rsidRPr="009D1B52">
        <w:rPr>
          <w:rFonts w:ascii="Calibri" w:hAnsi="Calibri" w:cs="Calibri"/>
          <w:color w:val="000000" w:themeColor="text1"/>
        </w:rPr>
        <w:t>).</w:t>
      </w:r>
      <w:r w:rsidR="00BC45B2">
        <w:rPr>
          <w:rFonts w:ascii="Calibri" w:hAnsi="Calibri" w:cs="Calibri"/>
          <w:color w:val="000000" w:themeColor="text1"/>
        </w:rPr>
        <w:t xml:space="preserve"> Pour cela, l’impact </w:t>
      </w:r>
      <w:r w:rsidR="00DE2307">
        <w:rPr>
          <w:rFonts w:ascii="Calibri" w:hAnsi="Calibri" w:cs="Calibri"/>
          <w:color w:val="000000" w:themeColor="text1"/>
        </w:rPr>
        <w:t xml:space="preserve">carbone </w:t>
      </w:r>
      <w:r w:rsidR="00BC45B2">
        <w:rPr>
          <w:rFonts w:ascii="Calibri" w:hAnsi="Calibri" w:cs="Calibri"/>
          <w:color w:val="000000" w:themeColor="text1"/>
        </w:rPr>
        <w:t xml:space="preserve">total est </w:t>
      </w:r>
      <w:r w:rsidR="00DE2307">
        <w:rPr>
          <w:rFonts w:ascii="Calibri" w:hAnsi="Calibri" w:cs="Calibri"/>
          <w:color w:val="000000" w:themeColor="text1"/>
        </w:rPr>
        <w:t xml:space="preserve">calculé </w:t>
      </w:r>
      <w:r w:rsidR="00F4177D">
        <w:rPr>
          <w:rFonts w:ascii="Calibri" w:hAnsi="Calibri" w:cs="Calibri"/>
          <w:color w:val="000000" w:themeColor="text1"/>
        </w:rPr>
        <w:t xml:space="preserve">en </w:t>
      </w:r>
      <w:r w:rsidR="00720386">
        <w:rPr>
          <w:rFonts w:ascii="Calibri" w:hAnsi="Calibri" w:cs="Calibri"/>
          <w:color w:val="000000" w:themeColor="text1"/>
        </w:rPr>
        <w:t xml:space="preserve">additionnant </w:t>
      </w:r>
      <w:r w:rsidR="00F4177D">
        <w:rPr>
          <w:rFonts w:ascii="Calibri" w:hAnsi="Calibri" w:cs="Calibri"/>
          <w:color w:val="000000" w:themeColor="text1"/>
        </w:rPr>
        <w:t xml:space="preserve">l’impact </w:t>
      </w:r>
      <w:r w:rsidR="00720386">
        <w:rPr>
          <w:rFonts w:ascii="Calibri" w:hAnsi="Calibri" w:cs="Calibri"/>
          <w:color w:val="000000" w:themeColor="text1"/>
        </w:rPr>
        <w:t xml:space="preserve">carbone total </w:t>
      </w:r>
      <w:r w:rsidR="00277ECC">
        <w:rPr>
          <w:rFonts w:ascii="Calibri" w:hAnsi="Calibri" w:cs="Calibri"/>
          <w:color w:val="000000" w:themeColor="text1"/>
        </w:rPr>
        <w:t xml:space="preserve">des processus </w:t>
      </w:r>
      <w:r w:rsidR="00604CD9">
        <w:rPr>
          <w:rFonts w:ascii="Calibri" w:hAnsi="Calibri" w:cs="Calibri"/>
          <w:color w:val="000000" w:themeColor="text1"/>
        </w:rPr>
        <w:t>associés aux</w:t>
      </w:r>
      <w:r w:rsidR="00F4177D">
        <w:rPr>
          <w:rFonts w:ascii="Calibri" w:hAnsi="Calibri" w:cs="Calibri"/>
          <w:color w:val="000000" w:themeColor="text1"/>
        </w:rPr>
        <w:t xml:space="preserve"> étapes du cycle de vie </w:t>
      </w:r>
      <w:r w:rsidR="0032221B">
        <w:rPr>
          <w:rFonts w:ascii="Calibri" w:hAnsi="Calibri" w:cs="Calibri"/>
          <w:color w:val="000000" w:themeColor="text1"/>
        </w:rPr>
        <w:t>de</w:t>
      </w:r>
      <w:r w:rsidR="008776B9">
        <w:rPr>
          <w:rFonts w:ascii="Calibri" w:hAnsi="Calibri" w:cs="Calibri"/>
          <w:color w:val="000000" w:themeColor="text1"/>
        </w:rPr>
        <w:t xml:space="preserve">s smartphones </w:t>
      </w:r>
      <w:r w:rsidR="00720386">
        <w:rPr>
          <w:rFonts w:ascii="Calibri" w:hAnsi="Calibri" w:cs="Calibri"/>
          <w:color w:val="000000" w:themeColor="text1"/>
        </w:rPr>
        <w:t xml:space="preserve">incluses dans </w:t>
      </w:r>
      <w:r w:rsidR="008776B9">
        <w:rPr>
          <w:rFonts w:ascii="Calibri" w:hAnsi="Calibri" w:cs="Calibri"/>
          <w:color w:val="000000" w:themeColor="text1"/>
        </w:rPr>
        <w:t>le périmètre de l’étude.</w:t>
      </w:r>
    </w:p>
    <w:p w:rsidR="00DC570C" w:rsidRPr="00FB6B02" w:rsidRDefault="00000000" w:rsidP="00DC570C">
      <w:pPr>
        <w:pBdr>
          <w:top w:val="single" w:sz="4" w:space="4" w:color="000000"/>
          <w:left w:val="single" w:sz="4" w:space="4" w:color="000000"/>
          <w:bottom w:val="single" w:sz="4" w:space="4" w:color="000000"/>
          <w:right w:val="single" w:sz="4" w:space="4" w:color="000000"/>
        </w:pBdr>
        <w:rPr>
          <w:rFonts w:ascii="Calibri" w:eastAsiaTheme="minorEastAsia" w:hAnsi="Calibri" w:cs="Calibri"/>
        </w:rPr>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SmartphoneFlotte</m:t>
              </m:r>
            </m:sub>
          </m:sSub>
          <m:r>
            <w:rPr>
              <w:rFonts w:ascii="Cambria Math" w:hAnsi="Cambria Math"/>
              <w:sz w:val="18"/>
              <w:szCs w:val="18"/>
            </w:rPr>
            <m:t> : Nombre total de smartphones de la flotte </m:t>
          </m:r>
          <m:sSup>
            <m:sSupPr>
              <m:ctrlPr>
                <w:rPr>
                  <w:rFonts w:ascii="Cambria Math" w:hAnsi="Cambria Math"/>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m:t>
          </m:r>
        </m:oMath>
      </m:oMathPara>
    </w:p>
    <w:p w:rsidR="00B85E42" w:rsidRPr="00FB6B02" w:rsidRDefault="00000000" w:rsidP="00B85E42">
      <w:pPr>
        <w:pBdr>
          <w:top w:val="single" w:sz="4" w:space="4" w:color="000000"/>
          <w:left w:val="single" w:sz="4" w:space="4" w:color="000000"/>
          <w:bottom w:val="single" w:sz="4" w:space="4" w:color="000000"/>
          <w:right w:val="single" w:sz="4" w:space="4" w:color="000000"/>
        </w:pBdr>
        <w:rPr>
          <w:rFonts w:ascii="Calibri" w:eastAsiaTheme="minorEastAsia" w:hAnsi="Calibri" w:cs="Calibri"/>
          <w:sz w:val="18"/>
          <w:szCs w:val="18"/>
        </w:rPr>
      </w:pPr>
      <m:oMathPara>
        <m:oMathParaPr>
          <m:jc m:val="left"/>
        </m:oMathParaPr>
        <m:oMath>
          <m:sSub>
            <m:sSubPr>
              <m:ctrlPr>
                <w:rPr>
                  <w:rFonts w:ascii="Cambria Math" w:eastAsiaTheme="minorEastAsia" w:hAnsi="Cambria Math" w:cs="Calibri"/>
                  <w:i/>
                  <w:sz w:val="18"/>
                  <w:szCs w:val="18"/>
                </w:rPr>
              </m:ctrlPr>
            </m:sSubPr>
            <m:e>
              <m:r>
                <w:rPr>
                  <w:rFonts w:ascii="Cambria Math" w:eastAsiaTheme="minorEastAsia" w:hAnsi="Cambria Math" w:cs="Calibri"/>
                  <w:sz w:val="18"/>
                  <w:szCs w:val="18"/>
                </w:rPr>
                <m:t>DU</m:t>
              </m:r>
            </m:e>
            <m:sub>
              <m:r>
                <w:rPr>
                  <w:rFonts w:ascii="Cambria Math" w:eastAsiaTheme="minorEastAsia" w:hAnsi="Cambria Math" w:cs="Calibri"/>
                  <w:sz w:val="18"/>
                  <w:szCs w:val="18"/>
                </w:rPr>
                <m:t>SmartphoneFlotte</m:t>
              </m:r>
            </m:sub>
          </m:sSub>
          <m:r>
            <w:rPr>
              <w:rFonts w:ascii="Cambria Math" w:eastAsiaTheme="minorEastAsia" w:hAnsi="Cambria Math" w:cs="Calibri"/>
              <w:sz w:val="18"/>
              <w:szCs w:val="18"/>
            </w:rPr>
            <m:t xml:space="preserve">:Durée </m:t>
          </m:r>
          <m:sSup>
            <m:sSupPr>
              <m:ctrlPr>
                <w:rPr>
                  <w:rFonts w:ascii="Cambria Math" w:eastAsiaTheme="minorEastAsia" w:hAnsi="Cambria Math" w:cs="Calibri"/>
                  <w:i/>
                  <w:sz w:val="18"/>
                  <w:szCs w:val="18"/>
                </w:rPr>
              </m:ctrlPr>
            </m:sSupPr>
            <m:e>
              <m:r>
                <w:rPr>
                  <w:rFonts w:ascii="Cambria Math" w:eastAsiaTheme="minorEastAsia" w:hAnsi="Cambria Math" w:cs="Calibri"/>
                  <w:sz w:val="18"/>
                  <w:szCs w:val="18"/>
                </w:rPr>
                <m:t>d</m:t>
              </m:r>
            </m:e>
            <m:sup>
              <m:r>
                <w:rPr>
                  <w:rFonts w:ascii="Cambria Math" w:eastAsiaTheme="minorEastAsia" w:hAnsi="Cambria Math" w:cs="Calibri"/>
                  <w:sz w:val="18"/>
                  <w:szCs w:val="18"/>
                </w:rPr>
                <m:t>'</m:t>
              </m:r>
            </m:sup>
          </m:sSup>
          <m:r>
            <w:rPr>
              <w:rFonts w:ascii="Cambria Math" w:eastAsiaTheme="minorEastAsia" w:hAnsi="Cambria Math" w:cs="Calibri"/>
              <w:sz w:val="18"/>
              <w:szCs w:val="18"/>
            </w:rPr>
            <m:t xml:space="preserve">Usage des smartphones de la flotte </m:t>
          </m:r>
          <m:sSup>
            <m:sSupPr>
              <m:ctrlPr>
                <w:rPr>
                  <w:rFonts w:ascii="Cambria Math" w:eastAsiaTheme="minorEastAsia" w:hAnsi="Cambria Math" w:cs="Calibri"/>
                  <w:i/>
                  <w:sz w:val="18"/>
                  <w:szCs w:val="18"/>
                </w:rPr>
              </m:ctrlPr>
            </m:sSupPr>
            <m:e>
              <m:r>
                <w:rPr>
                  <w:rFonts w:ascii="Cambria Math" w:eastAsiaTheme="minorEastAsia" w:hAnsi="Cambria Math" w:cs="Calibri"/>
                  <w:sz w:val="18"/>
                  <w:szCs w:val="18"/>
                </w:rPr>
                <m:t>d</m:t>
              </m:r>
            </m:e>
            <m:sup>
              <m:r>
                <w:rPr>
                  <w:rFonts w:ascii="Cambria Math" w:eastAsiaTheme="minorEastAsia" w:hAnsi="Cambria Math" w:cs="Calibri"/>
                  <w:sz w:val="18"/>
                  <w:szCs w:val="18"/>
                </w:rPr>
                <m:t>'</m:t>
              </m:r>
            </m:sup>
          </m:sSup>
          <m:r>
            <w:rPr>
              <w:rFonts w:ascii="Cambria Math" w:eastAsiaTheme="minorEastAsia" w:hAnsi="Cambria Math" w:cs="Calibri"/>
              <w:sz w:val="18"/>
              <w:szCs w:val="18"/>
            </w:rPr>
            <m:t>entreprise</m:t>
          </m:r>
        </m:oMath>
      </m:oMathPara>
    </w:p>
    <w:p w:rsidR="008149EE" w:rsidRPr="00FB6B02" w:rsidRDefault="00000000" w:rsidP="008149EE">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Impact</m:t>
              </m:r>
            </m:e>
            <m:sub>
              <m:r>
                <w:rPr>
                  <w:rFonts w:ascii="Cambria Math" w:hAnsi="Cambria Math"/>
                  <w:sz w:val="18"/>
                  <w:szCs w:val="18"/>
                </w:rPr>
                <m:t>Production</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ProductionNeufs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ProductionReconditionnés</m:t>
              </m:r>
            </m:sub>
          </m:sSub>
        </m:oMath>
      </m:oMathPara>
    </w:p>
    <w:p w:rsidR="00D91504" w:rsidRPr="00FB6B02" w:rsidRDefault="00000000" w:rsidP="00D91504">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Impact</m:t>
              </m:r>
            </m:e>
            <m:sub>
              <m:r>
                <w:rPr>
                  <w:rFonts w:ascii="Cambria Math" w:hAnsi="Cambria Math"/>
                  <w:sz w:val="18"/>
                  <w:szCs w:val="18"/>
                </w:rPr>
                <m:t>Distribution</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DistributionNeufs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DistributionReconditionnés</m:t>
              </m:r>
            </m:sub>
          </m:sSub>
        </m:oMath>
      </m:oMathPara>
    </w:p>
    <w:p w:rsidR="00340116" w:rsidRPr="00FB6B02" w:rsidRDefault="00000000" w:rsidP="00340116">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Impact</m:t>
              </m:r>
            </m:e>
            <m:sub>
              <m:r>
                <w:rPr>
                  <w:rFonts w:ascii="Cambria Math" w:hAnsi="Cambria Math"/>
                  <w:sz w:val="18"/>
                  <w:szCs w:val="18"/>
                </w:rPr>
                <m:t>Utilisation</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UtilisationElectricité</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UtilisationRéseau</m:t>
              </m:r>
            </m:sub>
          </m:sSub>
        </m:oMath>
      </m:oMathPara>
    </w:p>
    <w:p w:rsidR="00270353" w:rsidRPr="00FB6B02" w:rsidRDefault="00000000" w:rsidP="00270353">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Impact</m:t>
              </m:r>
            </m:e>
            <m:sub>
              <m:r>
                <w:rPr>
                  <w:rFonts w:ascii="Cambria Math" w:hAnsi="Cambria Math"/>
                  <w:sz w:val="18"/>
                  <w:szCs w:val="18"/>
                </w:rPr>
                <m:t>Collecte</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CollecteNeufs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CollecteReconditionnés</m:t>
              </m:r>
            </m:sub>
          </m:sSub>
        </m:oMath>
      </m:oMathPara>
    </w:p>
    <w:p w:rsidR="0049197A" w:rsidRPr="00FB6B02" w:rsidRDefault="00000000" w:rsidP="00DE5795">
      <w:pPr>
        <w:pBdr>
          <w:top w:val="single" w:sz="4" w:space="4" w:color="000000"/>
          <w:left w:val="single" w:sz="4" w:space="4" w:color="000000"/>
          <w:bottom w:val="single" w:sz="4" w:space="4" w:color="000000"/>
          <w:right w:val="single" w:sz="4" w:space="4" w:color="000000"/>
        </w:pBdr>
        <w:jc w:val="center"/>
        <w:rPr>
          <w:rFonts w:ascii="Calibri" w:eastAsiaTheme="minorEastAsia" w:hAnsi="Calibri" w:cs="Calibri"/>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Impact</m:t>
              </m:r>
            </m:e>
            <m:sub>
              <m:r>
                <w:rPr>
                  <w:rFonts w:ascii="Cambria Math" w:hAnsi="Cambria Math"/>
                  <w:sz w:val="18"/>
                  <w:szCs w:val="18"/>
                </w:rPr>
                <m:t>FinDeVie</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Impact carbone total</m:t>
              </m:r>
            </m:e>
            <m:sub>
              <m:r>
                <w:rPr>
                  <w:rFonts w:ascii="Cambria Math" w:hAnsi="Cambria Math"/>
                  <w:sz w:val="18"/>
                  <w:szCs w:val="18"/>
                </w:rPr>
                <m:t>TraitementFinDeVieNeufs</m:t>
              </m:r>
            </m:sub>
          </m:sSub>
        </m:oMath>
      </m:oMathPara>
    </w:p>
    <w:p w:rsidR="00302CD9" w:rsidRPr="00FB6B02" w:rsidRDefault="00302CD9" w:rsidP="00DE5795">
      <w:pPr>
        <w:pBdr>
          <w:top w:val="single" w:sz="4" w:space="4" w:color="000000"/>
          <w:left w:val="single" w:sz="4" w:space="4" w:color="000000"/>
          <w:bottom w:val="single" w:sz="4" w:space="4" w:color="000000"/>
          <w:right w:val="single" w:sz="4" w:space="4" w:color="000000"/>
        </w:pBdr>
        <w:jc w:val="center"/>
        <w:rPr>
          <w:rFonts w:ascii="Calibri" w:eastAsiaTheme="minorEastAsia" w:hAnsi="Calibri" w:cs="Calibri"/>
          <w:sz w:val="18"/>
          <w:szCs w:val="18"/>
        </w:rPr>
      </w:pPr>
    </w:p>
    <w:p w:rsidR="00B85E42" w:rsidRPr="00FB6B02" w:rsidRDefault="00000000" w:rsidP="00B85E42">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m:oMathPara>
        <m:oMathParaPr>
          <m:jc m:val="center"/>
        </m:oMathParaPr>
        <m:oMath>
          <m:sSub>
            <m:sSubPr>
              <m:ctrlPr>
                <w:rPr>
                  <w:rFonts w:ascii="Cambria Math" w:hAnsi="Cambria Math"/>
                  <w:sz w:val="18"/>
                  <w:szCs w:val="18"/>
                </w:rPr>
              </m:ctrlPr>
            </m:sSubPr>
            <m:e>
              <m:r>
                <w:rPr>
                  <w:rFonts w:ascii="Cambria Math" w:hAnsi="Cambria Math"/>
                  <w:sz w:val="18"/>
                  <w:szCs w:val="18"/>
                </w:rPr>
                <m:t>Impact carbone annuel</m:t>
              </m:r>
            </m:e>
            <m:sub>
              <m:r>
                <w:rPr>
                  <w:rFonts w:ascii="Cambria Math" w:hAnsi="Cambria Math"/>
                  <w:sz w:val="18"/>
                  <w:szCs w:val="18"/>
                </w:rPr>
                <m:t>Smartphone</m:t>
              </m:r>
            </m:sub>
          </m:sSub>
          <m:r>
            <w:rPr>
              <w:rFonts w:ascii="Cambria Math" w:hAnsi="Cambria Math"/>
              <w:sz w:val="18"/>
              <w:szCs w:val="18"/>
            </w:rPr>
            <m:t> = </m:t>
          </m:r>
          <m:f>
            <m:fPr>
              <m:ctrlPr>
                <w:rPr>
                  <w:rFonts w:ascii="Cambria Math" w:hAnsi="Cambria Math"/>
                  <w:i/>
                  <w:sz w:val="18"/>
                  <w:szCs w:val="18"/>
                </w:rPr>
              </m:ctrlPr>
            </m:fPr>
            <m:num>
              <m:r>
                <w:rPr>
                  <w:rFonts w:ascii="Cambria Math" w:hAnsi="Cambria Math"/>
                  <w:sz w:val="18"/>
                  <w:szCs w:val="18"/>
                </w:rPr>
                <m:t>Impact carbone total de la flotte de smartphones d'entreprise</m:t>
              </m:r>
            </m:num>
            <m:den>
              <m:sSub>
                <m:sSubPr>
                  <m:ctrlPr>
                    <w:rPr>
                      <w:rFonts w:ascii="Cambria Math" w:hAnsi="Cambria Math"/>
                      <w:i/>
                      <w:sz w:val="18"/>
                      <w:szCs w:val="18"/>
                    </w:rPr>
                  </m:ctrlPr>
                </m:sSubPr>
                <m:e>
                  <m:r>
                    <w:rPr>
                      <w:rFonts w:ascii="Cambria Math" w:hAnsi="Cambria Math"/>
                      <w:sz w:val="18"/>
                      <w:szCs w:val="18"/>
                    </w:rPr>
                    <m:t>DU</m:t>
                  </m:r>
                </m:e>
                <m:sub>
                  <m:r>
                    <w:rPr>
                      <w:rFonts w:ascii="Cambria Math" w:hAnsi="Cambria Math"/>
                      <w:sz w:val="18"/>
                      <w:szCs w:val="18"/>
                    </w:rPr>
                    <m:t>SmartphoneFlotte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SmartphoneFlotte</m:t>
                  </m:r>
                </m:sub>
              </m:sSub>
            </m:den>
          </m:f>
        </m:oMath>
      </m:oMathPara>
    </w:p>
    <w:p w:rsidR="00302CD9" w:rsidRPr="00FB6B02" w:rsidRDefault="00302CD9" w:rsidP="00B85E42">
      <w:pPr>
        <w:pBdr>
          <w:top w:val="single" w:sz="4" w:space="4" w:color="000000"/>
          <w:left w:val="single" w:sz="4" w:space="4" w:color="000000"/>
          <w:bottom w:val="single" w:sz="4" w:space="4" w:color="000000"/>
          <w:right w:val="single" w:sz="4" w:space="4" w:color="000000"/>
        </w:pBdr>
        <w:jc w:val="center"/>
        <w:rPr>
          <w:rFonts w:eastAsiaTheme="minorEastAsia"/>
          <w:sz w:val="18"/>
          <w:szCs w:val="18"/>
        </w:rPr>
      </w:pPr>
    </w:p>
    <w:p w:rsidR="00EF402B" w:rsidRPr="00DC570C" w:rsidRDefault="00000000" w:rsidP="00B85E42">
      <w:pPr>
        <w:pBdr>
          <w:top w:val="single" w:sz="4" w:space="4" w:color="000000"/>
          <w:left w:val="single" w:sz="4" w:space="4" w:color="000000"/>
          <w:bottom w:val="single" w:sz="4" w:space="4" w:color="000000"/>
          <w:right w:val="single" w:sz="4" w:space="4" w:color="000000"/>
        </w:pBd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Impact carbone annuel</m:t>
              </m:r>
            </m:e>
            <m:sub>
              <m:r>
                <w:rPr>
                  <w:rFonts w:ascii="Cambria Math" w:hAnsi="Cambria Math"/>
                  <w:sz w:val="18"/>
                  <w:szCs w:val="18"/>
                </w:rPr>
                <m:t>Smartphone</m:t>
              </m:r>
            </m:sub>
          </m:sSub>
          <m:r>
            <w:rPr>
              <w:rFonts w:ascii="Cambria Math" w:hAnsi="Cambria Math"/>
              <w:sz w:val="18"/>
              <w:szCs w:val="18"/>
            </w:rPr>
            <m:t>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Impact</m:t>
                  </m:r>
                </m:e>
                <m:sub>
                  <m:r>
                    <w:rPr>
                      <w:rFonts w:ascii="Cambria Math" w:hAnsi="Cambria Math"/>
                      <w:sz w:val="18"/>
                      <w:szCs w:val="18"/>
                    </w:rPr>
                    <m:t>Production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m:t>
                  </m:r>
                </m:e>
                <m:sub>
                  <m:r>
                    <w:rPr>
                      <w:rFonts w:ascii="Cambria Math" w:hAnsi="Cambria Math"/>
                      <w:sz w:val="18"/>
                      <w:szCs w:val="18"/>
                    </w:rPr>
                    <m:t>Distribution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m:t>
                  </m:r>
                </m:e>
                <m:sub>
                  <m:r>
                    <w:rPr>
                      <w:rFonts w:ascii="Cambria Math" w:hAnsi="Cambria Math"/>
                      <w:sz w:val="18"/>
                      <w:szCs w:val="18"/>
                    </w:rPr>
                    <m:t>Utilisation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m:t>
                  </m:r>
                </m:e>
                <m:sub>
                  <m:r>
                    <w:rPr>
                      <w:rFonts w:ascii="Cambria Math" w:hAnsi="Cambria Math"/>
                      <w:sz w:val="18"/>
                      <w:szCs w:val="18"/>
                    </w:rPr>
                    <m:t>Collecte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Impact</m:t>
                  </m:r>
                </m:e>
                <m:sub>
                  <m:r>
                    <w:rPr>
                      <w:rFonts w:ascii="Cambria Math" w:hAnsi="Cambria Math"/>
                      <w:sz w:val="18"/>
                      <w:szCs w:val="18"/>
                    </w:rPr>
                    <m:t>FinDeVie</m:t>
                  </m:r>
                </m:sub>
              </m:sSub>
            </m:num>
            <m:den>
              <m:sSub>
                <m:sSubPr>
                  <m:ctrlPr>
                    <w:rPr>
                      <w:rFonts w:ascii="Cambria Math" w:hAnsi="Cambria Math"/>
                      <w:i/>
                      <w:sz w:val="18"/>
                      <w:szCs w:val="18"/>
                    </w:rPr>
                  </m:ctrlPr>
                </m:sSubPr>
                <m:e>
                  <m:r>
                    <w:rPr>
                      <w:rFonts w:ascii="Cambria Math" w:hAnsi="Cambria Math"/>
                      <w:sz w:val="18"/>
                      <w:szCs w:val="18"/>
                    </w:rPr>
                    <m:t>DU</m:t>
                  </m:r>
                </m:e>
                <m:sub>
                  <m:r>
                    <w:rPr>
                      <w:rFonts w:ascii="Cambria Math" w:hAnsi="Cambria Math"/>
                      <w:sz w:val="18"/>
                      <w:szCs w:val="18"/>
                    </w:rPr>
                    <m:t>SmartphoneFlotte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SmartphoneFlotte</m:t>
                  </m:r>
                </m:sub>
              </m:sSub>
            </m:den>
          </m:f>
        </m:oMath>
      </m:oMathPara>
    </w:p>
    <w:p w:rsidR="00B85E42" w:rsidRDefault="00B85E42" w:rsidP="00B85E42">
      <w:pPr>
        <w:pStyle w:val="Lgende"/>
        <w:jc w:val="center"/>
        <w:rPr>
          <w:rFonts w:ascii="Calibri" w:hAnsi="Calibri" w:cs="Calibri"/>
          <w:color w:val="000000"/>
          <w:shd w:val="clear" w:color="auto" w:fill="FFFFFF"/>
        </w:rPr>
      </w:pPr>
      <w:bookmarkStart w:id="47" w:name="_Ref151306763"/>
      <w:r w:rsidRPr="009D1B52">
        <w:t xml:space="preserve">Équation </w:t>
      </w:r>
      <w:r w:rsidRPr="009D1B52">
        <w:fldChar w:fldCharType="begin"/>
      </w:r>
      <w:r w:rsidRPr="009D1B52">
        <w:instrText>SEQ Équation \* ARABIC</w:instrText>
      </w:r>
      <w:r w:rsidRPr="009D1B52">
        <w:fldChar w:fldCharType="separate"/>
      </w:r>
      <w:r w:rsidR="0065625C">
        <w:rPr>
          <w:noProof/>
        </w:rPr>
        <w:t>1</w:t>
      </w:r>
      <w:r w:rsidRPr="009D1B52">
        <w:fldChar w:fldCharType="end"/>
      </w:r>
      <w:bookmarkEnd w:id="47"/>
      <w:r w:rsidRPr="009D1B52">
        <w:t> : Calcul de l’impact carbone annuel d’un smartphone</w:t>
      </w:r>
      <w:r w:rsidRPr="00AB37C0">
        <w:t xml:space="preserve"> d’une flotte d’entreprise.</w:t>
      </w:r>
    </w:p>
    <w:p w:rsidR="00622EF2" w:rsidRDefault="00D910C9" w:rsidP="002B6263">
      <w:pPr>
        <w:jc w:val="both"/>
        <w:rPr>
          <w:rFonts w:ascii="Calibri" w:hAnsi="Calibri" w:cs="Calibri"/>
          <w:color w:val="000000"/>
          <w:shd w:val="clear" w:color="auto" w:fill="FFFFFF"/>
        </w:rPr>
      </w:pPr>
      <w:r w:rsidRPr="004E691B">
        <w:rPr>
          <w:rFonts w:ascii="Calibri" w:hAnsi="Calibri" w:cs="Calibri"/>
          <w:color w:val="000000"/>
          <w:shd w:val="clear" w:color="auto" w:fill="FFFFFF"/>
        </w:rPr>
        <w:t xml:space="preserve">Les </w:t>
      </w:r>
      <w:r w:rsidR="008047FA" w:rsidRPr="004E691B">
        <w:rPr>
          <w:rFonts w:ascii="Calibri" w:hAnsi="Calibri" w:cs="Calibri"/>
          <w:color w:val="000000"/>
          <w:shd w:val="clear" w:color="auto" w:fill="FFFFFF"/>
        </w:rPr>
        <w:t>formules de l’</w:t>
      </w:r>
      <w:r w:rsidRPr="004E691B">
        <w:rPr>
          <w:rFonts w:ascii="Calibri" w:hAnsi="Calibri" w:cs="Calibri"/>
          <w:color w:val="000000"/>
          <w:shd w:val="clear" w:color="auto" w:fill="FFFFFF"/>
        </w:rPr>
        <w:t xml:space="preserve">offre </w:t>
      </w:r>
      <w:r w:rsidR="006839BC" w:rsidRPr="004E691B">
        <w:rPr>
          <w:rFonts w:ascii="Calibri" w:hAnsi="Calibri" w:cs="Calibri"/>
          <w:color w:val="000000"/>
          <w:shd w:val="clear" w:color="auto" w:fill="FFFFFF"/>
        </w:rPr>
        <w:t xml:space="preserve">« Circular Mobility » sont constituées </w:t>
      </w:r>
      <w:r w:rsidR="0055770D" w:rsidRPr="004E691B">
        <w:rPr>
          <w:rFonts w:ascii="Calibri" w:hAnsi="Calibri" w:cs="Calibri"/>
          <w:color w:val="000000"/>
          <w:shd w:val="clear" w:color="auto" w:fill="FFFFFF"/>
        </w:rPr>
        <w:t xml:space="preserve">de smartphones </w:t>
      </w:r>
      <w:r w:rsidR="00297885" w:rsidRPr="004E691B">
        <w:rPr>
          <w:rFonts w:ascii="Calibri" w:hAnsi="Calibri" w:cs="Calibri"/>
          <w:color w:val="000000"/>
          <w:shd w:val="clear" w:color="auto" w:fill="FFFFFF"/>
        </w:rPr>
        <w:t>neufs et reconditionnés</w:t>
      </w:r>
      <w:r w:rsidR="00051A18" w:rsidRPr="004E691B">
        <w:rPr>
          <w:rFonts w:ascii="Calibri" w:hAnsi="Calibri" w:cs="Calibri"/>
          <w:color w:val="000000"/>
          <w:shd w:val="clear" w:color="auto" w:fill="FFFFFF"/>
        </w:rPr>
        <w:t xml:space="preserve"> de proportion</w:t>
      </w:r>
      <w:r w:rsidR="002E0FFF" w:rsidRPr="004E691B">
        <w:rPr>
          <w:rFonts w:ascii="Calibri" w:hAnsi="Calibri" w:cs="Calibri"/>
          <w:color w:val="000000"/>
          <w:shd w:val="clear" w:color="auto" w:fill="FFFFFF"/>
        </w:rPr>
        <w:t>s</w:t>
      </w:r>
      <w:r w:rsidR="00051A18" w:rsidRPr="004E691B">
        <w:rPr>
          <w:rFonts w:ascii="Calibri" w:hAnsi="Calibri" w:cs="Calibri"/>
          <w:color w:val="000000"/>
          <w:shd w:val="clear" w:color="auto" w:fill="FFFFFF"/>
        </w:rPr>
        <w:t xml:space="preserve"> variable</w:t>
      </w:r>
      <w:r w:rsidR="002E0FFF" w:rsidRPr="004E691B">
        <w:rPr>
          <w:rFonts w:ascii="Calibri" w:hAnsi="Calibri" w:cs="Calibri"/>
          <w:color w:val="000000"/>
          <w:shd w:val="clear" w:color="auto" w:fill="FFFFFF"/>
        </w:rPr>
        <w:t xml:space="preserve">s selon </w:t>
      </w:r>
      <w:r w:rsidR="00C11496" w:rsidRPr="004E691B">
        <w:rPr>
          <w:rFonts w:ascii="Calibri" w:hAnsi="Calibri" w:cs="Calibri"/>
          <w:color w:val="000000"/>
          <w:shd w:val="clear" w:color="auto" w:fill="FFFFFF"/>
        </w:rPr>
        <w:t>la durée de location</w:t>
      </w:r>
      <w:r w:rsidR="007D3DAF" w:rsidRPr="004E691B">
        <w:rPr>
          <w:rFonts w:ascii="Calibri" w:hAnsi="Calibri" w:cs="Calibri"/>
          <w:color w:val="000000"/>
          <w:shd w:val="clear" w:color="auto" w:fill="FFFFFF"/>
        </w:rPr>
        <w:t xml:space="preserve"> (2 ou 3 ans). </w:t>
      </w:r>
      <w:r w:rsidR="004C4ED9" w:rsidRPr="004E691B">
        <w:rPr>
          <w:rFonts w:ascii="Calibri" w:hAnsi="Calibri" w:cs="Calibri"/>
          <w:color w:val="000000"/>
          <w:shd w:val="clear" w:color="auto" w:fill="FFFFFF"/>
        </w:rPr>
        <w:t xml:space="preserve">Pour </w:t>
      </w:r>
      <w:r w:rsidR="000034D5" w:rsidRPr="004E691B">
        <w:rPr>
          <w:rFonts w:ascii="Calibri" w:hAnsi="Calibri" w:cs="Calibri"/>
          <w:color w:val="000000"/>
          <w:shd w:val="clear" w:color="auto" w:fill="FFFFFF"/>
        </w:rPr>
        <w:t>calculer l’</w:t>
      </w:r>
      <w:r w:rsidR="00D759E0" w:rsidRPr="004E691B">
        <w:rPr>
          <w:rFonts w:ascii="Calibri" w:hAnsi="Calibri" w:cs="Calibri"/>
          <w:color w:val="000000"/>
          <w:shd w:val="clear" w:color="auto" w:fill="FFFFFF"/>
        </w:rPr>
        <w:t>impact</w:t>
      </w:r>
      <w:r w:rsidR="000034D5" w:rsidRPr="004E691B">
        <w:rPr>
          <w:rFonts w:ascii="Calibri" w:hAnsi="Calibri" w:cs="Calibri"/>
          <w:color w:val="000000"/>
          <w:shd w:val="clear" w:color="auto" w:fill="FFFFFF"/>
        </w:rPr>
        <w:t xml:space="preserve"> </w:t>
      </w:r>
      <w:r w:rsidR="009A282E" w:rsidRPr="004E691B">
        <w:rPr>
          <w:rFonts w:ascii="Calibri" w:hAnsi="Calibri" w:cs="Calibri"/>
          <w:color w:val="000000"/>
          <w:shd w:val="clear" w:color="auto" w:fill="FFFFFF"/>
        </w:rPr>
        <w:t>carbone annuel par smartphone</w:t>
      </w:r>
      <w:r w:rsidR="00687530">
        <w:rPr>
          <w:rFonts w:ascii="Calibri" w:hAnsi="Calibri" w:cs="Calibri"/>
          <w:color w:val="000000"/>
          <w:shd w:val="clear" w:color="auto" w:fill="FFFFFF"/>
        </w:rPr>
        <w:t xml:space="preserve">, </w:t>
      </w:r>
      <w:r w:rsidR="00562B92">
        <w:rPr>
          <w:rFonts w:ascii="Calibri" w:hAnsi="Calibri" w:cs="Calibri"/>
          <w:color w:val="000000"/>
          <w:shd w:val="clear" w:color="auto" w:fill="FFFFFF"/>
        </w:rPr>
        <w:t xml:space="preserve">deux </w:t>
      </w:r>
      <w:r w:rsidR="00881FD8">
        <w:rPr>
          <w:rFonts w:ascii="Calibri" w:hAnsi="Calibri" w:cs="Calibri"/>
          <w:color w:val="000000"/>
          <w:shd w:val="clear" w:color="auto" w:fill="FFFFFF"/>
        </w:rPr>
        <w:t>approches sont étudiées</w:t>
      </w:r>
      <w:r w:rsidR="00622EF2">
        <w:rPr>
          <w:rFonts w:ascii="Calibri" w:hAnsi="Calibri" w:cs="Calibri"/>
          <w:color w:val="000000"/>
          <w:shd w:val="clear" w:color="auto" w:fill="FFFFFF"/>
        </w:rPr>
        <w:t> :</w:t>
      </w:r>
    </w:p>
    <w:p w:rsidR="00D179DD" w:rsidRDefault="00DC4736" w:rsidP="00622EF2">
      <w:pPr>
        <w:pStyle w:val="Paragraphedeliste"/>
        <w:numPr>
          <w:ilvl w:val="0"/>
          <w:numId w:val="74"/>
        </w:numPr>
        <w:jc w:val="both"/>
        <w:rPr>
          <w:rFonts w:ascii="Calibri" w:hAnsi="Calibri" w:cs="Calibri"/>
          <w:color w:val="000000"/>
          <w:shd w:val="clear" w:color="auto" w:fill="FFFFFF"/>
        </w:rPr>
      </w:pPr>
      <w:r w:rsidRPr="00DC4736">
        <w:rPr>
          <w:rFonts w:ascii="Calibri" w:hAnsi="Calibri" w:cs="Calibri"/>
          <w:color w:val="000000"/>
          <w:shd w:val="clear" w:color="auto" w:fill="FFFFFF"/>
        </w:rPr>
        <w:t>Une</w:t>
      </w:r>
      <w:r w:rsidR="00672113" w:rsidRPr="00744D4C">
        <w:rPr>
          <w:rFonts w:ascii="Calibri" w:hAnsi="Calibri" w:cs="Calibri"/>
          <w:color w:val="000000"/>
          <w:shd w:val="clear" w:color="auto" w:fill="FFFFFF"/>
        </w:rPr>
        <w:t xml:space="preserve"> </w:t>
      </w:r>
      <w:r w:rsidR="00672113" w:rsidRPr="00744D4C">
        <w:rPr>
          <w:rFonts w:ascii="Calibri" w:hAnsi="Calibri" w:cs="Calibri"/>
          <w:b/>
          <w:bCs/>
          <w:color w:val="000000"/>
          <w:shd w:val="clear" w:color="auto" w:fill="FFFFFF"/>
        </w:rPr>
        <w:t>approche</w:t>
      </w:r>
      <w:r w:rsidR="00BA0E00" w:rsidRPr="00744D4C">
        <w:rPr>
          <w:rFonts w:ascii="Calibri" w:hAnsi="Calibri" w:cs="Calibri"/>
          <w:b/>
          <w:bCs/>
          <w:color w:val="000000"/>
          <w:shd w:val="clear" w:color="auto" w:fill="FFFFFF"/>
        </w:rPr>
        <w:t xml:space="preserve"> « Client »</w:t>
      </w:r>
      <w:r w:rsidR="007A7EB5">
        <w:rPr>
          <w:rFonts w:ascii="Calibri" w:hAnsi="Calibri" w:cs="Calibri"/>
          <w:b/>
          <w:bCs/>
          <w:color w:val="000000"/>
          <w:shd w:val="clear" w:color="auto" w:fill="FFFFFF"/>
        </w:rPr>
        <w:t> :</w:t>
      </w:r>
      <w:r w:rsidR="004A4196" w:rsidRPr="00744D4C">
        <w:rPr>
          <w:rFonts w:ascii="Calibri" w:hAnsi="Calibri" w:cs="Calibri"/>
          <w:color w:val="000000"/>
          <w:shd w:val="clear" w:color="auto" w:fill="FFFFFF"/>
        </w:rPr>
        <w:t xml:space="preserve"> </w:t>
      </w:r>
      <w:r w:rsidR="007A7EB5">
        <w:rPr>
          <w:rFonts w:ascii="Calibri" w:hAnsi="Calibri" w:cs="Calibri"/>
          <w:color w:val="000000"/>
          <w:shd w:val="clear" w:color="auto" w:fill="FFFFFF"/>
        </w:rPr>
        <w:t>i</w:t>
      </w:r>
      <w:r w:rsidR="00081BC6" w:rsidRPr="00744D4C">
        <w:rPr>
          <w:rFonts w:ascii="Calibri" w:hAnsi="Calibri" w:cs="Calibri"/>
          <w:color w:val="000000"/>
          <w:shd w:val="clear" w:color="auto" w:fill="FFFFFF"/>
        </w:rPr>
        <w:t xml:space="preserve">ci, </w:t>
      </w:r>
      <w:r w:rsidR="00667699" w:rsidRPr="00744D4C">
        <w:rPr>
          <w:rFonts w:ascii="Calibri" w:hAnsi="Calibri" w:cs="Calibri"/>
          <w:color w:val="000000"/>
          <w:shd w:val="clear" w:color="auto" w:fill="FFFFFF"/>
        </w:rPr>
        <w:t xml:space="preserve">l’impact carbone </w:t>
      </w:r>
      <w:r w:rsidR="008D79B4" w:rsidRPr="00744D4C">
        <w:rPr>
          <w:rFonts w:ascii="Calibri" w:hAnsi="Calibri" w:cs="Calibri"/>
          <w:color w:val="000000"/>
          <w:shd w:val="clear" w:color="auto" w:fill="FFFFFF"/>
        </w:rPr>
        <w:t xml:space="preserve">total </w:t>
      </w:r>
      <w:r w:rsidR="00581A35" w:rsidRPr="00744D4C">
        <w:rPr>
          <w:rFonts w:ascii="Calibri" w:hAnsi="Calibri" w:cs="Calibri"/>
          <w:color w:val="000000"/>
          <w:shd w:val="clear" w:color="auto" w:fill="FFFFFF"/>
        </w:rPr>
        <w:t xml:space="preserve">de la flotte </w:t>
      </w:r>
      <w:r w:rsidR="002E665D" w:rsidRPr="00744D4C">
        <w:rPr>
          <w:rFonts w:ascii="Calibri" w:hAnsi="Calibri" w:cs="Calibri"/>
          <w:color w:val="000000"/>
          <w:shd w:val="clear" w:color="auto" w:fill="FFFFFF"/>
        </w:rPr>
        <w:t>de smartphone</w:t>
      </w:r>
      <w:r w:rsidR="000969CB" w:rsidRPr="00744D4C">
        <w:rPr>
          <w:rFonts w:ascii="Calibri" w:hAnsi="Calibri" w:cs="Calibri"/>
          <w:color w:val="000000"/>
          <w:shd w:val="clear" w:color="auto" w:fill="FFFFFF"/>
        </w:rPr>
        <w:t>s</w:t>
      </w:r>
      <w:r w:rsidR="002E665D" w:rsidRPr="00744D4C">
        <w:rPr>
          <w:rFonts w:ascii="Calibri" w:hAnsi="Calibri" w:cs="Calibri"/>
          <w:color w:val="000000"/>
          <w:shd w:val="clear" w:color="auto" w:fill="FFFFFF"/>
        </w:rPr>
        <w:t xml:space="preserve"> d’entreprise </w:t>
      </w:r>
      <w:r w:rsidR="00CA0F58" w:rsidRPr="00744D4C">
        <w:rPr>
          <w:rFonts w:ascii="Calibri" w:hAnsi="Calibri" w:cs="Calibri"/>
          <w:color w:val="000000"/>
          <w:shd w:val="clear" w:color="auto" w:fill="FFFFFF"/>
        </w:rPr>
        <w:t xml:space="preserve">est </w:t>
      </w:r>
      <w:r w:rsidR="00DC3E05" w:rsidRPr="00744D4C">
        <w:rPr>
          <w:rFonts w:ascii="Calibri" w:hAnsi="Calibri" w:cs="Calibri"/>
          <w:color w:val="000000"/>
          <w:shd w:val="clear" w:color="auto" w:fill="FFFFFF"/>
        </w:rPr>
        <w:t xml:space="preserve">quantifié </w:t>
      </w:r>
      <w:r w:rsidR="001E74D5" w:rsidRPr="00744D4C">
        <w:rPr>
          <w:rFonts w:ascii="Calibri" w:hAnsi="Calibri" w:cs="Calibri"/>
          <w:color w:val="000000"/>
          <w:shd w:val="clear" w:color="auto" w:fill="FFFFFF"/>
        </w:rPr>
        <w:t xml:space="preserve">sur la durée de </w:t>
      </w:r>
      <w:r w:rsidR="00101D86" w:rsidRPr="00744D4C">
        <w:rPr>
          <w:rFonts w:ascii="Calibri" w:hAnsi="Calibri" w:cs="Calibri"/>
          <w:color w:val="000000"/>
          <w:shd w:val="clear" w:color="auto" w:fill="FFFFFF"/>
        </w:rPr>
        <w:t>location</w:t>
      </w:r>
      <w:r w:rsidR="00C32B39" w:rsidRPr="00744D4C">
        <w:rPr>
          <w:rFonts w:ascii="Calibri" w:hAnsi="Calibri" w:cs="Calibri"/>
          <w:color w:val="000000"/>
          <w:shd w:val="clear" w:color="auto" w:fill="FFFFFF"/>
        </w:rPr>
        <w:t xml:space="preserve"> </w:t>
      </w:r>
      <w:r w:rsidR="00B87709" w:rsidRPr="00744D4C">
        <w:rPr>
          <w:rFonts w:ascii="Calibri" w:hAnsi="Calibri" w:cs="Calibri"/>
          <w:color w:val="000000"/>
          <w:shd w:val="clear" w:color="auto" w:fill="FFFFFF"/>
        </w:rPr>
        <w:t xml:space="preserve">associée à </w:t>
      </w:r>
      <w:r w:rsidR="003C79EB" w:rsidRPr="00744D4C">
        <w:rPr>
          <w:rFonts w:ascii="Calibri" w:hAnsi="Calibri" w:cs="Calibri"/>
          <w:color w:val="000000"/>
          <w:shd w:val="clear" w:color="auto" w:fill="FFFFFF"/>
        </w:rPr>
        <w:t>chaque scénario</w:t>
      </w:r>
      <w:r w:rsidR="0054373A" w:rsidRPr="00744D4C">
        <w:rPr>
          <w:rFonts w:ascii="Calibri" w:hAnsi="Calibri" w:cs="Calibri"/>
          <w:color w:val="000000"/>
          <w:shd w:val="clear" w:color="auto" w:fill="FFFFFF"/>
        </w:rPr>
        <w:t xml:space="preserve"> (section </w:t>
      </w:r>
      <w:r w:rsidR="00BB1687" w:rsidRPr="00744D4C">
        <w:rPr>
          <w:rFonts w:ascii="Calibri" w:hAnsi="Calibri" w:cs="Calibri"/>
          <w:color w:val="000000"/>
          <w:shd w:val="clear" w:color="auto" w:fill="FFFFFF"/>
        </w:rPr>
        <w:fldChar w:fldCharType="begin"/>
      </w:r>
      <w:r w:rsidR="00BB1687" w:rsidRPr="00744D4C">
        <w:rPr>
          <w:rFonts w:ascii="Calibri" w:hAnsi="Calibri" w:cs="Calibri"/>
          <w:color w:val="000000"/>
          <w:shd w:val="clear" w:color="auto" w:fill="FFFFFF"/>
        </w:rPr>
        <w:instrText xml:space="preserve"> REF _Ref152274049 \r \h </w:instrText>
      </w:r>
      <w:r w:rsidR="004E691B" w:rsidRPr="00744D4C">
        <w:rPr>
          <w:rFonts w:ascii="Calibri" w:hAnsi="Calibri" w:cs="Calibri"/>
          <w:color w:val="000000"/>
          <w:shd w:val="clear" w:color="auto" w:fill="FFFFFF"/>
        </w:rPr>
        <w:instrText xml:space="preserve"> \* MERGEFORMAT </w:instrText>
      </w:r>
      <w:r w:rsidR="00BB1687" w:rsidRPr="00744D4C">
        <w:rPr>
          <w:rFonts w:ascii="Calibri" w:hAnsi="Calibri" w:cs="Calibri"/>
          <w:color w:val="000000"/>
          <w:shd w:val="clear" w:color="auto" w:fill="FFFFFF"/>
        </w:rPr>
      </w:r>
      <w:r w:rsidR="00BB1687" w:rsidRPr="00744D4C">
        <w:rPr>
          <w:rFonts w:ascii="Calibri" w:hAnsi="Calibri" w:cs="Calibri"/>
          <w:color w:val="000000"/>
          <w:shd w:val="clear" w:color="auto" w:fill="FFFFFF"/>
        </w:rPr>
        <w:fldChar w:fldCharType="separate"/>
      </w:r>
      <w:r w:rsidR="0065625C">
        <w:rPr>
          <w:rFonts w:ascii="Calibri" w:hAnsi="Calibri" w:cs="Calibri"/>
          <w:color w:val="000000"/>
          <w:shd w:val="clear" w:color="auto" w:fill="FFFFFF"/>
        </w:rPr>
        <w:t>1.1.2</w:t>
      </w:r>
      <w:r w:rsidR="00BB1687" w:rsidRPr="00744D4C">
        <w:rPr>
          <w:rFonts w:ascii="Calibri" w:hAnsi="Calibri" w:cs="Calibri"/>
          <w:color w:val="000000"/>
          <w:shd w:val="clear" w:color="auto" w:fill="FFFFFF"/>
        </w:rPr>
        <w:fldChar w:fldCharType="end"/>
      </w:r>
      <w:r w:rsidR="0054373A" w:rsidRPr="00744D4C">
        <w:rPr>
          <w:rFonts w:ascii="Calibri" w:hAnsi="Calibri" w:cs="Calibri"/>
          <w:color w:val="000000"/>
          <w:shd w:val="clear" w:color="auto" w:fill="FFFFFF"/>
        </w:rPr>
        <w:t>)</w:t>
      </w:r>
      <w:r w:rsidR="00013E10" w:rsidRPr="00744D4C">
        <w:rPr>
          <w:rFonts w:ascii="Calibri" w:hAnsi="Calibri" w:cs="Calibri"/>
          <w:color w:val="000000"/>
          <w:shd w:val="clear" w:color="auto" w:fill="FFFFFF"/>
        </w:rPr>
        <w:t xml:space="preserve">, </w:t>
      </w:r>
      <w:r w:rsidR="004E77D2" w:rsidRPr="00744D4C">
        <w:rPr>
          <w:rFonts w:ascii="Calibri" w:hAnsi="Calibri" w:cs="Calibri"/>
          <w:color w:val="000000"/>
          <w:shd w:val="clear" w:color="auto" w:fill="FFFFFF"/>
        </w:rPr>
        <w:t xml:space="preserve">soit 2 ans pour les scénarios « Business As Usual » et « Classique » et 3 ans pour le scénario « Sérénité ». </w:t>
      </w:r>
      <w:r w:rsidR="007A5599" w:rsidRPr="00744D4C">
        <w:rPr>
          <w:rFonts w:ascii="Calibri" w:hAnsi="Calibri" w:cs="Calibri"/>
          <w:color w:val="000000"/>
          <w:shd w:val="clear" w:color="auto" w:fill="FFFFFF"/>
        </w:rPr>
        <w:t xml:space="preserve">Ensuite, </w:t>
      </w:r>
      <w:r w:rsidR="00D27BF0" w:rsidRPr="00744D4C">
        <w:rPr>
          <w:rFonts w:ascii="Calibri" w:hAnsi="Calibri" w:cs="Calibri"/>
          <w:color w:val="000000"/>
          <w:shd w:val="clear" w:color="auto" w:fill="FFFFFF"/>
        </w:rPr>
        <w:t>l’</w:t>
      </w:r>
      <w:r w:rsidR="65697202" w:rsidRPr="00744D4C">
        <w:rPr>
          <w:rFonts w:ascii="Calibri" w:hAnsi="Calibri" w:cs="Calibri"/>
          <w:color w:val="000000"/>
          <w:shd w:val="clear" w:color="auto" w:fill="FFFFFF"/>
        </w:rPr>
        <w:t>impact</w:t>
      </w:r>
      <w:r w:rsidR="00D27BF0" w:rsidRPr="00744D4C">
        <w:rPr>
          <w:rFonts w:ascii="Calibri" w:hAnsi="Calibri" w:cs="Calibri"/>
          <w:color w:val="000000"/>
          <w:shd w:val="clear" w:color="auto" w:fill="FFFFFF"/>
        </w:rPr>
        <w:t xml:space="preserve"> total est</w:t>
      </w:r>
      <w:r w:rsidR="65697202" w:rsidRPr="00744D4C">
        <w:rPr>
          <w:rFonts w:ascii="Calibri" w:hAnsi="Calibri" w:cs="Calibri"/>
          <w:color w:val="000000"/>
          <w:shd w:val="clear" w:color="auto" w:fill="FFFFFF"/>
        </w:rPr>
        <w:t xml:space="preserve"> divisé</w:t>
      </w:r>
      <w:r w:rsidR="00D907AC" w:rsidRPr="00744D4C">
        <w:rPr>
          <w:rFonts w:ascii="Calibri" w:hAnsi="Calibri" w:cs="Calibri"/>
          <w:color w:val="000000"/>
          <w:shd w:val="clear" w:color="auto" w:fill="FFFFFF"/>
        </w:rPr>
        <w:t xml:space="preserve"> </w:t>
      </w:r>
      <w:r w:rsidR="65697202" w:rsidRPr="00744D4C">
        <w:rPr>
          <w:rFonts w:ascii="Calibri" w:hAnsi="Calibri" w:cs="Calibri"/>
          <w:color w:val="000000"/>
          <w:shd w:val="clear" w:color="auto" w:fill="FFFFFF"/>
        </w:rPr>
        <w:t xml:space="preserve">par </w:t>
      </w:r>
      <w:r w:rsidR="0CDEE545" w:rsidRPr="00744D4C">
        <w:rPr>
          <w:rFonts w:ascii="Calibri" w:hAnsi="Calibri" w:cs="Calibri"/>
          <w:color w:val="000000"/>
          <w:shd w:val="clear" w:color="auto" w:fill="FFFFFF"/>
        </w:rPr>
        <w:t xml:space="preserve">le nombre d’années d’usage associé au cycle de vie </w:t>
      </w:r>
      <w:r w:rsidR="00EE2A23" w:rsidRPr="00744D4C">
        <w:rPr>
          <w:rFonts w:ascii="Calibri" w:hAnsi="Calibri" w:cs="Calibri"/>
          <w:color w:val="000000"/>
          <w:shd w:val="clear" w:color="auto" w:fill="FFFFFF"/>
        </w:rPr>
        <w:t xml:space="preserve">des </w:t>
      </w:r>
      <w:r w:rsidR="008009A5" w:rsidRPr="00744D4C">
        <w:rPr>
          <w:rFonts w:ascii="Calibri" w:hAnsi="Calibri" w:cs="Calibri"/>
          <w:color w:val="000000"/>
          <w:shd w:val="clear" w:color="auto" w:fill="FFFFFF"/>
        </w:rPr>
        <w:t xml:space="preserve">offres de </w:t>
      </w:r>
      <w:r w:rsidR="00EE2A23" w:rsidRPr="00744D4C">
        <w:rPr>
          <w:rFonts w:ascii="Calibri" w:hAnsi="Calibri" w:cs="Calibri"/>
          <w:color w:val="000000"/>
          <w:shd w:val="clear" w:color="auto" w:fill="FFFFFF"/>
        </w:rPr>
        <w:t>smartphones chez les clients</w:t>
      </w:r>
      <w:r w:rsidR="00C1426F" w:rsidRPr="00744D4C">
        <w:rPr>
          <w:rFonts w:ascii="Calibri" w:hAnsi="Calibri" w:cs="Calibri"/>
          <w:color w:val="000000"/>
          <w:shd w:val="clear" w:color="auto" w:fill="FFFFFF"/>
        </w:rPr>
        <w:t xml:space="preserve">, et par le nombre de smartphones </w:t>
      </w:r>
      <w:r w:rsidR="009C2D8F" w:rsidRPr="00744D4C">
        <w:rPr>
          <w:rFonts w:ascii="Calibri" w:hAnsi="Calibri" w:cs="Calibri"/>
          <w:color w:val="000000"/>
          <w:shd w:val="clear" w:color="auto" w:fill="FFFFFF"/>
        </w:rPr>
        <w:t>contenus dans l’offre du client.</w:t>
      </w:r>
    </w:p>
    <w:p w:rsidR="00D64EE6" w:rsidRPr="00744D4C" w:rsidRDefault="007D2066" w:rsidP="00744D4C">
      <w:pPr>
        <w:pStyle w:val="Paragraphedeliste"/>
        <w:numPr>
          <w:ilvl w:val="0"/>
          <w:numId w:val="74"/>
        </w:numPr>
        <w:jc w:val="both"/>
        <w:rPr>
          <w:rFonts w:ascii="Calibri" w:hAnsi="Calibri" w:cs="Calibri"/>
          <w:color w:val="000000"/>
          <w:shd w:val="clear" w:color="auto" w:fill="FFFFFF"/>
        </w:rPr>
      </w:pPr>
      <w:r>
        <w:rPr>
          <w:rFonts w:ascii="Calibri" w:hAnsi="Calibri" w:cs="Calibri"/>
          <w:color w:val="000000"/>
          <w:shd w:val="clear" w:color="auto" w:fill="FFFFFF"/>
        </w:rPr>
        <w:t xml:space="preserve">Une </w:t>
      </w:r>
      <w:r w:rsidRPr="00A021C6">
        <w:rPr>
          <w:rFonts w:ascii="Calibri" w:hAnsi="Calibri" w:cs="Calibri"/>
          <w:b/>
          <w:bCs/>
          <w:color w:val="000000"/>
          <w:shd w:val="clear" w:color="auto" w:fill="FFFFFF"/>
        </w:rPr>
        <w:t>approche « Smartphone »</w:t>
      </w:r>
      <w:r>
        <w:rPr>
          <w:rFonts w:ascii="Calibri" w:hAnsi="Calibri" w:cs="Calibri"/>
          <w:color w:val="000000"/>
          <w:shd w:val="clear" w:color="auto" w:fill="FFFFFF"/>
        </w:rPr>
        <w:t xml:space="preserve"> : dans ce cas, l’impact carbone total est quantifié sur la durée d’usage maximale </w:t>
      </w:r>
      <w:r w:rsidRPr="007A5599">
        <w:rPr>
          <w:rFonts w:ascii="Calibri" w:hAnsi="Calibri" w:cs="Calibri"/>
          <w:color w:val="000000"/>
          <w:shd w:val="clear" w:color="auto" w:fill="FFFFFF"/>
        </w:rPr>
        <w:t>des smartphones, soit 4 ans pour le scénario « Classique » et 6 ans pour le scénario « Sérénité »</w:t>
      </w:r>
      <w:r>
        <w:rPr>
          <w:rFonts w:ascii="Calibri" w:hAnsi="Calibri" w:cs="Calibri"/>
          <w:color w:val="000000"/>
          <w:shd w:val="clear" w:color="auto" w:fill="FFFFFF"/>
        </w:rPr>
        <w:t xml:space="preserve">, en considérant une première et une seconde vie de durées égales pour les smartphones neufs </w:t>
      </w:r>
      <w:r w:rsidR="005124A1">
        <w:rPr>
          <w:rFonts w:ascii="Calibri" w:hAnsi="Calibri" w:cs="Calibri"/>
          <w:color w:val="000000"/>
          <w:shd w:val="clear" w:color="auto" w:fill="FFFFFF"/>
        </w:rPr>
        <w:t xml:space="preserve">et reconditionnés </w:t>
      </w:r>
      <w:r w:rsidR="00C45D91">
        <w:rPr>
          <w:rFonts w:ascii="Calibri" w:hAnsi="Calibri" w:cs="Calibri"/>
          <w:color w:val="000000"/>
          <w:shd w:val="clear" w:color="auto" w:fill="FFFFFF"/>
        </w:rPr>
        <w:t xml:space="preserve">de </w:t>
      </w:r>
      <w:r w:rsidR="00067072">
        <w:rPr>
          <w:rFonts w:ascii="Calibri" w:hAnsi="Calibri" w:cs="Calibri"/>
          <w:color w:val="000000"/>
          <w:shd w:val="clear" w:color="auto" w:fill="FFFFFF"/>
        </w:rPr>
        <w:t xml:space="preserve">l’offre « Circular Mobility ». </w:t>
      </w:r>
      <w:r>
        <w:rPr>
          <w:rFonts w:ascii="Calibri" w:hAnsi="Calibri" w:cs="Calibri"/>
          <w:color w:val="000000"/>
          <w:shd w:val="clear" w:color="auto" w:fill="FFFFFF"/>
        </w:rPr>
        <w:t xml:space="preserve">L’impact carbone total est ensuite divisé </w:t>
      </w:r>
      <w:r w:rsidRPr="007A5599">
        <w:rPr>
          <w:rFonts w:ascii="Calibri" w:hAnsi="Calibri" w:cs="Calibri"/>
          <w:color w:val="000000"/>
          <w:shd w:val="clear" w:color="auto" w:fill="FFFFFF"/>
        </w:rPr>
        <w:t xml:space="preserve">le nombre d’années d’usage associé au cycle de vie </w:t>
      </w:r>
      <w:r>
        <w:rPr>
          <w:rFonts w:ascii="Calibri" w:hAnsi="Calibri" w:cs="Calibri"/>
          <w:color w:val="000000"/>
          <w:shd w:val="clear" w:color="auto" w:fill="FFFFFF"/>
        </w:rPr>
        <w:t xml:space="preserve">smartphones, et par </w:t>
      </w:r>
      <w:r w:rsidRPr="007A5599">
        <w:rPr>
          <w:rFonts w:ascii="Calibri" w:hAnsi="Calibri" w:cs="Calibri"/>
          <w:color w:val="000000"/>
          <w:shd w:val="clear" w:color="auto" w:fill="FFFFFF"/>
        </w:rPr>
        <w:t>le nombre de smartphones considérés</w:t>
      </w:r>
      <w:r>
        <w:rPr>
          <w:rFonts w:ascii="Calibri" w:hAnsi="Calibri" w:cs="Calibri"/>
          <w:color w:val="000000"/>
          <w:shd w:val="clear" w:color="auto" w:fill="FFFFFF"/>
        </w:rPr>
        <w:t xml:space="preserve"> dans l’offre</w:t>
      </w:r>
      <w:r w:rsidRPr="007A5599">
        <w:rPr>
          <w:rFonts w:ascii="Calibri" w:hAnsi="Calibri" w:cs="Calibri"/>
          <w:color w:val="000000"/>
          <w:shd w:val="clear" w:color="auto" w:fill="FFFFFF"/>
        </w:rPr>
        <w:t>.</w:t>
      </w:r>
      <w:r>
        <w:rPr>
          <w:rFonts w:ascii="Calibri" w:hAnsi="Calibri" w:cs="Calibri"/>
          <w:color w:val="000000"/>
          <w:shd w:val="clear" w:color="auto" w:fill="FFFFFF"/>
        </w:rPr>
        <w:t xml:space="preserve"> </w:t>
      </w:r>
      <w:r w:rsidR="00D422E3">
        <w:rPr>
          <w:rFonts w:ascii="Calibri" w:hAnsi="Calibri" w:cs="Calibri"/>
          <w:color w:val="000000"/>
          <w:shd w:val="clear" w:color="auto" w:fill="FFFFFF"/>
        </w:rPr>
        <w:t xml:space="preserve">Ainsi, </w:t>
      </w:r>
      <w:r w:rsidR="00E97FE9">
        <w:rPr>
          <w:rFonts w:ascii="Calibri" w:hAnsi="Calibri" w:cs="Calibri"/>
          <w:color w:val="000000"/>
          <w:shd w:val="clear" w:color="auto" w:fill="FFFFFF"/>
        </w:rPr>
        <w:t xml:space="preserve">pour quantifier </w:t>
      </w:r>
      <w:r w:rsidR="00D874FB">
        <w:rPr>
          <w:rFonts w:ascii="Calibri" w:hAnsi="Calibri" w:cs="Calibri"/>
          <w:color w:val="000000"/>
          <w:shd w:val="clear" w:color="auto" w:fill="FFFFFF"/>
        </w:rPr>
        <w:t xml:space="preserve">l’impact carbone </w:t>
      </w:r>
      <w:r w:rsidR="00133015">
        <w:rPr>
          <w:rFonts w:ascii="Calibri" w:hAnsi="Calibri" w:cs="Calibri"/>
          <w:color w:val="000000"/>
          <w:shd w:val="clear" w:color="auto" w:fill="FFFFFF"/>
        </w:rPr>
        <w:t xml:space="preserve">des </w:t>
      </w:r>
      <w:r w:rsidR="005F6AB8">
        <w:rPr>
          <w:rFonts w:ascii="Calibri" w:hAnsi="Calibri" w:cs="Calibri"/>
          <w:color w:val="000000"/>
          <w:shd w:val="clear" w:color="auto" w:fill="FFFFFF"/>
        </w:rPr>
        <w:t>smartphones d’une flotte</w:t>
      </w:r>
      <w:r w:rsidR="002D2D35">
        <w:rPr>
          <w:rFonts w:ascii="Calibri" w:hAnsi="Calibri" w:cs="Calibri"/>
          <w:color w:val="000000"/>
          <w:shd w:val="clear" w:color="auto" w:fill="FFFFFF"/>
        </w:rPr>
        <w:t xml:space="preserve">, </w:t>
      </w:r>
      <w:r>
        <w:rPr>
          <w:rFonts w:ascii="Calibri" w:hAnsi="Calibri" w:cs="Calibri"/>
          <w:color w:val="000000"/>
          <w:shd w:val="clear" w:color="auto" w:fill="FFFFFF"/>
        </w:rPr>
        <w:t xml:space="preserve">on considère </w:t>
      </w:r>
      <w:r w:rsidR="00836072">
        <w:rPr>
          <w:rFonts w:ascii="Calibri" w:hAnsi="Calibri" w:cs="Calibri"/>
          <w:color w:val="000000"/>
          <w:shd w:val="clear" w:color="auto" w:fill="FFFFFF"/>
        </w:rPr>
        <w:t xml:space="preserve">la première </w:t>
      </w:r>
      <w:r w:rsidR="001668E5">
        <w:rPr>
          <w:rFonts w:ascii="Calibri" w:hAnsi="Calibri" w:cs="Calibri"/>
          <w:color w:val="000000"/>
          <w:shd w:val="clear" w:color="auto" w:fill="FFFFFF"/>
        </w:rPr>
        <w:t xml:space="preserve">vie des smartphones reconditionnés </w:t>
      </w:r>
      <w:r w:rsidR="008732D6">
        <w:rPr>
          <w:rFonts w:ascii="Calibri" w:hAnsi="Calibri" w:cs="Calibri"/>
          <w:color w:val="000000"/>
          <w:shd w:val="clear" w:color="auto" w:fill="FFFFFF"/>
        </w:rPr>
        <w:t xml:space="preserve">chez un client précédent, </w:t>
      </w:r>
      <w:r w:rsidR="004E5023">
        <w:rPr>
          <w:rFonts w:ascii="Calibri" w:hAnsi="Calibri" w:cs="Calibri"/>
          <w:color w:val="000000"/>
          <w:shd w:val="clear" w:color="auto" w:fill="FFFFFF"/>
        </w:rPr>
        <w:t xml:space="preserve">ainsi que la seconde </w:t>
      </w:r>
      <w:r w:rsidR="006D7703">
        <w:rPr>
          <w:rFonts w:ascii="Calibri" w:hAnsi="Calibri" w:cs="Calibri"/>
          <w:color w:val="000000"/>
          <w:shd w:val="clear" w:color="auto" w:fill="FFFFFF"/>
        </w:rPr>
        <w:t xml:space="preserve">vie des smartphones neufs </w:t>
      </w:r>
      <w:r w:rsidR="00FB59CC">
        <w:rPr>
          <w:rFonts w:ascii="Calibri" w:hAnsi="Calibri" w:cs="Calibri"/>
          <w:color w:val="000000"/>
          <w:shd w:val="clear" w:color="auto" w:fill="FFFFFF"/>
        </w:rPr>
        <w:t xml:space="preserve">chez un client suivant. </w:t>
      </w:r>
      <w:r w:rsidR="004D28DC">
        <w:rPr>
          <w:rFonts w:ascii="Calibri" w:hAnsi="Calibri" w:cs="Calibri"/>
          <w:color w:val="000000"/>
          <w:shd w:val="clear" w:color="auto" w:fill="FFFFFF"/>
        </w:rPr>
        <w:t>Dans les deux cas</w:t>
      </w:r>
      <w:r w:rsidR="004F5BE6">
        <w:rPr>
          <w:rFonts w:ascii="Calibri" w:hAnsi="Calibri" w:cs="Calibri"/>
          <w:color w:val="000000"/>
          <w:shd w:val="clear" w:color="auto" w:fill="FFFFFF"/>
        </w:rPr>
        <w:t xml:space="preserve">, </w:t>
      </w:r>
      <w:r w:rsidR="00803749">
        <w:rPr>
          <w:rFonts w:ascii="Calibri" w:hAnsi="Calibri" w:cs="Calibri"/>
          <w:color w:val="000000"/>
          <w:shd w:val="clear" w:color="auto" w:fill="FFFFFF"/>
        </w:rPr>
        <w:t xml:space="preserve">la durée d’usage </w:t>
      </w:r>
      <w:r w:rsidR="00BD7EFB">
        <w:rPr>
          <w:rFonts w:ascii="Calibri" w:hAnsi="Calibri" w:cs="Calibri"/>
          <w:color w:val="000000"/>
          <w:shd w:val="clear" w:color="auto" w:fill="FFFFFF"/>
        </w:rPr>
        <w:t>des smartphones neufs et reconditionnés</w:t>
      </w:r>
      <w:r w:rsidR="00A01510">
        <w:rPr>
          <w:rFonts w:ascii="Calibri" w:hAnsi="Calibri" w:cs="Calibri"/>
          <w:color w:val="000000"/>
          <w:shd w:val="clear" w:color="auto" w:fill="FFFFFF"/>
        </w:rPr>
        <w:t xml:space="preserve"> d’une flotte « Circular Mobility » </w:t>
      </w:r>
      <w:r w:rsidR="00D9341C">
        <w:rPr>
          <w:rFonts w:ascii="Calibri" w:hAnsi="Calibri" w:cs="Calibri"/>
          <w:color w:val="000000"/>
          <w:shd w:val="clear" w:color="auto" w:fill="FFFFFF"/>
        </w:rPr>
        <w:t xml:space="preserve">est </w:t>
      </w:r>
      <w:r w:rsidR="00E71872">
        <w:rPr>
          <w:rFonts w:ascii="Calibri" w:hAnsi="Calibri" w:cs="Calibri"/>
          <w:color w:val="000000"/>
          <w:shd w:val="clear" w:color="auto" w:fill="FFFFFF"/>
        </w:rPr>
        <w:t>la même.</w:t>
      </w:r>
      <w:r>
        <w:rPr>
          <w:rFonts w:ascii="Calibri" w:hAnsi="Calibri" w:cs="Calibri"/>
          <w:color w:val="000000"/>
          <w:shd w:val="clear" w:color="auto" w:fill="FFFFFF"/>
        </w:rPr>
        <w:t xml:space="preserve"> Pour cette étude, on pose également l’hypothèse qu’un smartphone neuf ne peut être reconditionné qu’une seule fois avant le traitement effectif de sa fin de vie.</w:t>
      </w:r>
    </w:p>
    <w:p w:rsidR="63B9C793" w:rsidRDefault="3F163B0B" w:rsidP="125CD3B5">
      <w:pPr>
        <w:pStyle w:val="Titre2"/>
      </w:pPr>
      <w:bookmarkStart w:id="48" w:name="_Toc153505218"/>
      <w:bookmarkStart w:id="49" w:name="_Toc153508004"/>
      <w:bookmarkStart w:id="50" w:name="_Toc153798556"/>
      <w:bookmarkEnd w:id="48"/>
      <w:bookmarkEnd w:id="49"/>
      <w:r>
        <w:t>Frontières du système</w:t>
      </w:r>
      <w:bookmarkEnd w:id="50"/>
    </w:p>
    <w:p w:rsidR="00C544BE" w:rsidRDefault="55F26372" w:rsidP="125CD3B5">
      <w:pPr>
        <w:pStyle w:val="Titre3"/>
      </w:pPr>
      <w:bookmarkStart w:id="51" w:name="_Ref151504070"/>
      <w:bookmarkStart w:id="52" w:name="_Toc153798557"/>
      <w:r>
        <w:t xml:space="preserve">Les phases du cycle de vie </w:t>
      </w:r>
      <w:r w:rsidR="3F5628D9">
        <w:t>considérées</w:t>
      </w:r>
      <w:bookmarkEnd w:id="51"/>
      <w:bookmarkEnd w:id="52"/>
    </w:p>
    <w:p w:rsidR="00A97C27" w:rsidRDefault="008A2ED0" w:rsidP="005C4783">
      <w:pPr>
        <w:jc w:val="both"/>
      </w:pPr>
      <w:r>
        <w:t xml:space="preserve">Au cours de cette étude, </w:t>
      </w:r>
      <w:r w:rsidR="00B72A9A">
        <w:t xml:space="preserve">pour être représentatif </w:t>
      </w:r>
      <w:r w:rsidR="005315B5">
        <w:t>des offres de smartphones d’entreprise actuelles et à venir (</w:t>
      </w:r>
      <w:r w:rsidR="007769E3">
        <w:t>scénario de référence et scénario</w:t>
      </w:r>
      <w:r w:rsidR="00E678A2">
        <w:t>s</w:t>
      </w:r>
      <w:r w:rsidR="007769E3">
        <w:t xml:space="preserve"> « Circular Mobility »), </w:t>
      </w:r>
      <w:r w:rsidR="00B72A9A">
        <w:t>des smartphones de différents fabricants</w:t>
      </w:r>
      <w:r w:rsidR="00BC310B">
        <w:t xml:space="preserve"> </w:t>
      </w:r>
      <w:r w:rsidR="00B72A9A">
        <w:t xml:space="preserve">sont intégrés </w:t>
      </w:r>
      <w:r w:rsidR="00A97C27">
        <w:t>dans l’étude.</w:t>
      </w:r>
      <w:r w:rsidR="006E4B39">
        <w:t xml:space="preserve"> </w:t>
      </w:r>
      <w:r w:rsidR="004F4877">
        <w:t xml:space="preserve">Par exemple, l’offre de référence </w:t>
      </w:r>
      <w:r w:rsidR="002A7C5B">
        <w:t>propose majori</w:t>
      </w:r>
      <w:r w:rsidR="00C90FFF">
        <w:t xml:space="preserve">tairement des smartphones </w:t>
      </w:r>
      <w:r w:rsidR="00A95066">
        <w:t>Samsung et Apple</w:t>
      </w:r>
      <w:r w:rsidR="009238A7">
        <w:t xml:space="preserve"> tandis que </w:t>
      </w:r>
      <w:r w:rsidR="00FC2406">
        <w:t xml:space="preserve">ceux de </w:t>
      </w:r>
      <w:r w:rsidR="009238A7">
        <w:t xml:space="preserve">l’offre « Circular Mobility » </w:t>
      </w:r>
      <w:r w:rsidR="00FC2406">
        <w:t xml:space="preserve">sont éco-conçus </w:t>
      </w:r>
      <w:r w:rsidR="008A1D41">
        <w:t xml:space="preserve">ou qualifiés de plus usuels </w:t>
      </w:r>
      <w:r w:rsidR="007F3A78">
        <w:t xml:space="preserve">avec une </w:t>
      </w:r>
      <w:r w:rsidR="000F4F22">
        <w:t>empreinte</w:t>
      </w:r>
      <w:r w:rsidR="007F3A78">
        <w:t xml:space="preserve"> carbone de leur fabrication limitée à 50 kgCO2e</w:t>
      </w:r>
      <w:r w:rsidR="00FC4F07">
        <w:t>.</w:t>
      </w:r>
      <w:r w:rsidR="00A97C27">
        <w:t xml:space="preserve"> L</w:t>
      </w:r>
      <w:r w:rsidR="00BA5500">
        <w:t xml:space="preserve">a modélisation des </w:t>
      </w:r>
      <w:r w:rsidR="00A97C27">
        <w:t>étapes du cycle de vie d’un smartphone neuf</w:t>
      </w:r>
      <w:r w:rsidR="00120F8C">
        <w:t xml:space="preserve"> </w:t>
      </w:r>
      <w:r w:rsidR="00352B5D">
        <w:t xml:space="preserve">(non reconditionné) </w:t>
      </w:r>
      <w:r w:rsidR="00120F8C">
        <w:t xml:space="preserve">et d’un smartphone reconditionné </w:t>
      </w:r>
      <w:r w:rsidR="00183584">
        <w:t>est</w:t>
      </w:r>
      <w:r w:rsidR="00120F8C">
        <w:t xml:space="preserve"> </w:t>
      </w:r>
      <w:r w:rsidR="00C66073">
        <w:t xml:space="preserve">respectivement </w:t>
      </w:r>
      <w:r w:rsidR="00BA5500">
        <w:t xml:space="preserve">indiquée </w:t>
      </w:r>
      <w:r w:rsidR="006A401C">
        <w:t>dans les</w:t>
      </w:r>
      <w:r w:rsidR="003F7D94">
        <w:t xml:space="preserve"> </w:t>
      </w:r>
      <w:r w:rsidR="00997C0E">
        <w:fldChar w:fldCharType="begin"/>
      </w:r>
      <w:r w:rsidR="00997C0E">
        <w:instrText xml:space="preserve"> REF _Ref152308358 \h </w:instrText>
      </w:r>
      <w:r w:rsidR="00997C0E">
        <w:fldChar w:fldCharType="separate"/>
      </w:r>
      <w:r w:rsidR="0065625C">
        <w:t xml:space="preserve">Figure </w:t>
      </w:r>
      <w:r w:rsidR="0065625C">
        <w:rPr>
          <w:noProof/>
        </w:rPr>
        <w:t>2</w:t>
      </w:r>
      <w:r w:rsidR="00997C0E">
        <w:fldChar w:fldCharType="end"/>
      </w:r>
      <w:r w:rsidR="00997C0E">
        <w:t xml:space="preserve"> </w:t>
      </w:r>
      <w:r w:rsidR="000A245B">
        <w:t>et</w:t>
      </w:r>
      <w:r w:rsidR="00997C0E">
        <w:fldChar w:fldCharType="begin"/>
      </w:r>
      <w:r w:rsidR="00997C0E">
        <w:instrText xml:space="preserve"> REF _Ref153798477 \h </w:instrText>
      </w:r>
      <w:r w:rsidR="00997C0E">
        <w:fldChar w:fldCharType="separate"/>
      </w:r>
      <w:r w:rsidR="0065625C">
        <w:t xml:space="preserve">Figure </w:t>
      </w:r>
      <w:r w:rsidR="0065625C">
        <w:rPr>
          <w:noProof/>
        </w:rPr>
        <w:t>3</w:t>
      </w:r>
      <w:r w:rsidR="00997C0E">
        <w:fldChar w:fldCharType="end"/>
      </w:r>
      <w:r w:rsidR="000A245B">
        <w:t>.</w:t>
      </w:r>
      <w:r w:rsidR="00024043">
        <w:t xml:space="preserve"> </w:t>
      </w:r>
      <w:r w:rsidR="00775B77">
        <w:t>Ici, l</w:t>
      </w:r>
      <w:r w:rsidR="00024043">
        <w:t xml:space="preserve">a </w:t>
      </w:r>
      <w:r w:rsidR="00BE1221">
        <w:t>présentation</w:t>
      </w:r>
      <w:r w:rsidR="00024043">
        <w:t xml:space="preserve"> </w:t>
      </w:r>
      <w:r w:rsidR="006D4D26">
        <w:t xml:space="preserve">des </w:t>
      </w:r>
      <w:r w:rsidR="00775B77">
        <w:t>étapes du cycle de vie des smartphones</w:t>
      </w:r>
      <w:r w:rsidR="00D3463E">
        <w:t xml:space="preserve"> </w:t>
      </w:r>
      <w:r w:rsidR="006D4D26">
        <w:t>est exhaustive</w:t>
      </w:r>
      <w:r w:rsidR="00D272B5">
        <w:t xml:space="preserve">. Dans le cadre de cette étude, l’étape de valorisation </w:t>
      </w:r>
      <w:r w:rsidR="0025563B">
        <w:t>(fin de vie avec bénéfice)</w:t>
      </w:r>
      <w:r w:rsidR="00D272B5">
        <w:t xml:space="preserve"> </w:t>
      </w:r>
      <w:r w:rsidR="0025563B">
        <w:t xml:space="preserve">est exclue du </w:t>
      </w:r>
      <w:r w:rsidR="00A42342">
        <w:t>périmètre de l’étude</w:t>
      </w:r>
      <w:r w:rsidR="00AF0B40">
        <w:t xml:space="preserve">, car parfois prise en </w:t>
      </w:r>
      <w:r w:rsidR="00E82887">
        <w:t>compte</w:t>
      </w:r>
      <w:r w:rsidR="00AF0B40">
        <w:t xml:space="preserve"> dans </w:t>
      </w:r>
      <w:r w:rsidR="005C27EB">
        <w:t xml:space="preserve">les fiches produit </w:t>
      </w:r>
      <w:r w:rsidR="00AA39EB">
        <w:t>environnementale</w:t>
      </w:r>
      <w:r w:rsidR="0046112A">
        <w:t>s</w:t>
      </w:r>
      <w:r w:rsidR="00A050C9">
        <w:t xml:space="preserve"> des </w:t>
      </w:r>
      <w:r w:rsidR="0046112A">
        <w:t>fabricants</w:t>
      </w:r>
      <w:r w:rsidR="00E32A5A">
        <w:t xml:space="preserve">, ce qui induirait </w:t>
      </w:r>
      <w:r w:rsidR="00E82C98">
        <w:t>un</w:t>
      </w:r>
      <w:r w:rsidR="00E32A5A">
        <w:t xml:space="preserve"> double comptage des bénéfices</w:t>
      </w:r>
      <w:r w:rsidR="00661EEF">
        <w:t>.</w:t>
      </w:r>
    </w:p>
    <w:p w:rsidR="00E036AB" w:rsidRDefault="00E036AB" w:rsidP="005C4783">
      <w:pPr>
        <w:jc w:val="both"/>
        <w:sectPr w:rsidR="00E036AB">
          <w:footerReference w:type="even" r:id="rId13"/>
          <w:footerReference w:type="default" r:id="rId14"/>
          <w:footerReference w:type="first" r:id="rId15"/>
          <w:pgSz w:w="11906" w:h="16838"/>
          <w:pgMar w:top="1440" w:right="1440" w:bottom="1440" w:left="1440" w:header="720" w:footer="720" w:gutter="0"/>
          <w:cols w:space="720"/>
          <w:docGrid w:linePitch="360"/>
        </w:sectPr>
      </w:pPr>
    </w:p>
    <w:p w:rsidR="007549E7" w:rsidRDefault="007549E7" w:rsidP="009A11C4">
      <w:pPr>
        <w:keepNext/>
        <w:jc w:val="center"/>
      </w:pPr>
      <w:r>
        <w:rPr>
          <w:noProof/>
        </w:rPr>
        <w:drawing>
          <wp:inline distT="0" distB="0" distL="0" distR="0" wp14:anchorId="6652BB3F" wp14:editId="7F2F772F">
            <wp:extent cx="8719299" cy="1620982"/>
            <wp:effectExtent l="0" t="0" r="5715" b="0"/>
            <wp:docPr id="3" name="Image 3" descr="Une image contenant texte, lign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igne, Police, diagram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9489" cy="1630313"/>
                    </a:xfrm>
                    <a:prstGeom prst="rect">
                      <a:avLst/>
                    </a:prstGeom>
                  </pic:spPr>
                </pic:pic>
              </a:graphicData>
            </a:graphic>
          </wp:inline>
        </w:drawing>
      </w:r>
    </w:p>
    <w:p w:rsidR="00FB0979" w:rsidRDefault="00DA3F45" w:rsidP="009A11C4">
      <w:pPr>
        <w:pStyle w:val="Lgende"/>
        <w:keepNext/>
        <w:jc w:val="center"/>
      </w:pPr>
      <w:bookmarkStart w:id="53" w:name="_Ref152308358"/>
      <w:r>
        <w:t xml:space="preserve">Figure </w:t>
      </w:r>
      <w:r>
        <w:fldChar w:fldCharType="begin"/>
      </w:r>
      <w:r>
        <w:instrText>SEQ Figure \* ARABIC</w:instrText>
      </w:r>
      <w:r>
        <w:fldChar w:fldCharType="separate"/>
      </w:r>
      <w:r w:rsidR="0065625C">
        <w:rPr>
          <w:noProof/>
        </w:rPr>
        <w:t>2</w:t>
      </w:r>
      <w:r>
        <w:fldChar w:fldCharType="end"/>
      </w:r>
      <w:bookmarkEnd w:id="53"/>
      <w:r>
        <w:t xml:space="preserve"> : </w:t>
      </w:r>
      <w:r w:rsidR="005F5A71">
        <w:t>E</w:t>
      </w:r>
      <w:r w:rsidR="00FC5481">
        <w:t xml:space="preserve">tapes </w:t>
      </w:r>
      <w:r w:rsidR="005F5A71">
        <w:t>du c</w:t>
      </w:r>
      <w:r w:rsidR="00FB0979">
        <w:t xml:space="preserve">ycle de vie d’un smartphone </w:t>
      </w:r>
      <w:r>
        <w:t>neuf</w:t>
      </w:r>
      <w:r w:rsidR="009560C3">
        <w:t xml:space="preserve"> (non reconditionné)</w:t>
      </w:r>
    </w:p>
    <w:p w:rsidR="009307F2" w:rsidRPr="009307F2" w:rsidRDefault="009307F2" w:rsidP="009307F2"/>
    <w:p w:rsidR="00380416" w:rsidRDefault="00380416" w:rsidP="00864A4A">
      <w:pPr>
        <w:keepNext/>
        <w:jc w:val="center"/>
      </w:pPr>
      <w:r>
        <w:rPr>
          <w:noProof/>
        </w:rPr>
        <w:drawing>
          <wp:inline distT="0" distB="0" distL="0" distR="0" wp14:anchorId="6AF3889B" wp14:editId="7F74A88E">
            <wp:extent cx="8629293" cy="3194158"/>
            <wp:effectExtent l="0" t="0" r="635" b="6350"/>
            <wp:docPr id="13" name="Image 13"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olice, ligne, nombr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09446" cy="3223827"/>
                    </a:xfrm>
                    <a:prstGeom prst="rect">
                      <a:avLst/>
                    </a:prstGeom>
                  </pic:spPr>
                </pic:pic>
              </a:graphicData>
            </a:graphic>
          </wp:inline>
        </w:drawing>
      </w:r>
    </w:p>
    <w:p w:rsidR="001D093D" w:rsidRDefault="001D093D" w:rsidP="00864A4A">
      <w:pPr>
        <w:pStyle w:val="Lgende"/>
        <w:keepNext/>
        <w:jc w:val="center"/>
      </w:pPr>
      <w:bookmarkStart w:id="54" w:name="_Ref153798477"/>
      <w:r>
        <w:t xml:space="preserve">Figure </w:t>
      </w:r>
      <w:r>
        <w:fldChar w:fldCharType="begin"/>
      </w:r>
      <w:r>
        <w:instrText>SEQ Figure \* ARABIC</w:instrText>
      </w:r>
      <w:r>
        <w:fldChar w:fldCharType="separate"/>
      </w:r>
      <w:r w:rsidR="0065625C">
        <w:rPr>
          <w:noProof/>
        </w:rPr>
        <w:t>3</w:t>
      </w:r>
      <w:r>
        <w:fldChar w:fldCharType="end"/>
      </w:r>
      <w:bookmarkEnd w:id="54"/>
      <w:r>
        <w:t xml:space="preserve"> : </w:t>
      </w:r>
      <w:r w:rsidR="00A25A60">
        <w:t>E</w:t>
      </w:r>
      <w:r w:rsidR="005F5A71">
        <w:t xml:space="preserve">tapes du </w:t>
      </w:r>
      <w:r w:rsidR="00A25A60">
        <w:t>c</w:t>
      </w:r>
      <w:r>
        <w:t>ycle de vie d’un smartphone reconditionné</w:t>
      </w:r>
    </w:p>
    <w:p w:rsidR="009307F2" w:rsidRDefault="009307F2" w:rsidP="00E036AB">
      <w:pPr>
        <w:sectPr w:rsidR="009307F2" w:rsidSect="009307F2">
          <w:pgSz w:w="16838" w:h="11906" w:orient="landscape"/>
          <w:pgMar w:top="1440" w:right="1440" w:bottom="1440" w:left="1440" w:header="720" w:footer="720" w:gutter="0"/>
          <w:cols w:space="720"/>
          <w:docGrid w:linePitch="360"/>
        </w:sectPr>
      </w:pPr>
    </w:p>
    <w:p w:rsidR="00203CDF" w:rsidRDefault="0046526A" w:rsidP="00620486">
      <w:pPr>
        <w:jc w:val="both"/>
      </w:pPr>
      <w:r>
        <w:t xml:space="preserve">A partir </w:t>
      </w:r>
      <w:r w:rsidR="0070084B">
        <w:t xml:space="preserve">de </w:t>
      </w:r>
      <w:r w:rsidR="007C043F">
        <w:t xml:space="preserve">ces </w:t>
      </w:r>
      <w:r w:rsidR="00280A48">
        <w:t>éléments</w:t>
      </w:r>
      <w:r w:rsidR="00D80685">
        <w:t xml:space="preserve">, les étapes du cycle de </w:t>
      </w:r>
      <w:r w:rsidR="004330FC">
        <w:t xml:space="preserve">vie </w:t>
      </w:r>
      <w:r w:rsidR="00084F0A">
        <w:t xml:space="preserve">d’une offre de smartphones d’entreprise </w:t>
      </w:r>
      <w:r w:rsidR="00251369">
        <w:t>prise en considération dans cette étude sont</w:t>
      </w:r>
      <w:r w:rsidR="000F5F2F">
        <w:t xml:space="preserve"> (</w:t>
      </w:r>
      <w:r w:rsidR="0089147D">
        <w:fldChar w:fldCharType="begin"/>
      </w:r>
      <w:r w:rsidR="0089147D">
        <w:instrText xml:space="preserve"> REF _Ref153182274 \h </w:instrText>
      </w:r>
      <w:r w:rsidR="0089147D">
        <w:fldChar w:fldCharType="separate"/>
      </w:r>
      <w:r w:rsidR="0065625C" w:rsidRPr="007E1894">
        <w:t xml:space="preserve">Figure </w:t>
      </w:r>
      <w:r w:rsidR="0089147D">
        <w:fldChar w:fldCharType="end"/>
      </w:r>
      <w:r w:rsidR="000F5F2F">
        <w:t>)</w:t>
      </w:r>
      <w:r w:rsidR="004330FC">
        <w:t> :</w:t>
      </w:r>
    </w:p>
    <w:p w:rsidR="005D542D" w:rsidRDefault="008A2ED0" w:rsidP="00620486">
      <w:pPr>
        <w:pStyle w:val="Paragraphedeliste"/>
        <w:numPr>
          <w:ilvl w:val="0"/>
          <w:numId w:val="48"/>
        </w:numPr>
        <w:jc w:val="both"/>
      </w:pPr>
      <w:r>
        <w:t xml:space="preserve">L’étape de production </w:t>
      </w:r>
      <w:r w:rsidR="005D542D">
        <w:t>avec</w:t>
      </w:r>
      <w:r w:rsidR="000D72F2">
        <w:t> :</w:t>
      </w:r>
    </w:p>
    <w:p w:rsidR="0032495E" w:rsidRDefault="0032495E" w:rsidP="00620486">
      <w:pPr>
        <w:pStyle w:val="Paragraphedeliste"/>
        <w:numPr>
          <w:ilvl w:val="1"/>
          <w:numId w:val="48"/>
        </w:numPr>
        <w:jc w:val="both"/>
      </w:pPr>
      <w:r>
        <w:t>Pour les smartphones neufs</w:t>
      </w:r>
      <w:r w:rsidR="00FD277F">
        <w:t xml:space="preserve"> </w:t>
      </w:r>
      <w:r w:rsidR="007E2A01">
        <w:t>(première vie)</w:t>
      </w:r>
      <w:r w:rsidR="009D4C9E">
        <w:t> :</w:t>
      </w:r>
      <w:r>
        <w:t xml:space="preserve"> l’extraction </w:t>
      </w:r>
      <w:r w:rsidR="00394A1B">
        <w:t xml:space="preserve">et le traitement des </w:t>
      </w:r>
      <w:r>
        <w:t>ressources naturelles</w:t>
      </w:r>
      <w:r w:rsidR="00B34619">
        <w:t>, l’approvisionnement, la production des pièces et leur assemblage</w:t>
      </w:r>
      <w:r w:rsidR="00C65022">
        <w:t>, la production des accessoires et du packaging</w:t>
      </w:r>
      <w:r w:rsidR="00751787">
        <w:t>.</w:t>
      </w:r>
      <w:r w:rsidR="002A4184">
        <w:t xml:space="preserve"> Cette étape est évaluée à partir des fiches produit environnementales </w:t>
      </w:r>
      <w:r w:rsidR="00EE1DE9">
        <w:t>fournies par les fabricants.</w:t>
      </w:r>
    </w:p>
    <w:p w:rsidR="007E2A01" w:rsidRDefault="007E2A01" w:rsidP="00620486">
      <w:pPr>
        <w:pStyle w:val="Paragraphedeliste"/>
        <w:numPr>
          <w:ilvl w:val="1"/>
          <w:numId w:val="48"/>
        </w:numPr>
        <w:jc w:val="both"/>
      </w:pPr>
      <w:r>
        <w:t xml:space="preserve">Pour les </w:t>
      </w:r>
      <w:r w:rsidR="00C22594">
        <w:t xml:space="preserve">smartphones </w:t>
      </w:r>
      <w:r>
        <w:t xml:space="preserve">reconditionnés </w:t>
      </w:r>
      <w:r w:rsidR="006F5796">
        <w:t>(seconde vie)</w:t>
      </w:r>
      <w:r w:rsidR="009D4C9E">
        <w:t> :</w:t>
      </w:r>
      <w:r>
        <w:t xml:space="preserve"> </w:t>
      </w:r>
      <w:r w:rsidR="00591C19">
        <w:t>l’approvisionnement</w:t>
      </w:r>
      <w:r w:rsidR="006E35B4">
        <w:t xml:space="preserve">, </w:t>
      </w:r>
      <w:r w:rsidR="00EA1FBB">
        <w:t xml:space="preserve">le nettoyage simple, </w:t>
      </w:r>
      <w:r w:rsidR="00AD1BAE">
        <w:t xml:space="preserve">le remplacement de </w:t>
      </w:r>
      <w:r w:rsidR="00D110EC">
        <w:t>la</w:t>
      </w:r>
      <w:r w:rsidR="00AD1BAE">
        <w:t xml:space="preserve"> batterie et</w:t>
      </w:r>
      <w:r w:rsidR="00D110EC">
        <w:t>/ou</w:t>
      </w:r>
      <w:r w:rsidR="00AD1BAE">
        <w:t xml:space="preserve"> de l’écran</w:t>
      </w:r>
      <w:r>
        <w:t xml:space="preserve"> </w:t>
      </w:r>
      <w:r w:rsidR="00800404">
        <w:t>et/ou d’autres pièces</w:t>
      </w:r>
      <w:r w:rsidR="00583A89">
        <w:t xml:space="preserve">, </w:t>
      </w:r>
      <w:r w:rsidR="007B7044">
        <w:t>ainsi que</w:t>
      </w:r>
      <w:r w:rsidR="00C95240">
        <w:t xml:space="preserve"> la production du packaging.</w:t>
      </w:r>
      <w:r w:rsidR="000262D5">
        <w:t xml:space="preserve"> </w:t>
      </w:r>
      <w:r w:rsidR="00D466BE">
        <w:t xml:space="preserve">Cette étape est évaluée à partir </w:t>
      </w:r>
      <w:r w:rsidR="00B54EA7">
        <w:t xml:space="preserve">de la modélisation </w:t>
      </w:r>
      <w:r w:rsidR="007864AF">
        <w:t>proposée</w:t>
      </w:r>
      <w:r w:rsidR="00DC6F04">
        <w:t xml:space="preserve"> dans le</w:t>
      </w:r>
      <w:r w:rsidR="00D466BE">
        <w:t xml:space="preserve"> rapport d’étude de l’ADEME </w:t>
      </w:r>
      <w:r w:rsidR="00DB10EE">
        <w:t xml:space="preserve">sur le reconditionnement des </w:t>
      </w:r>
      <w:r w:rsidR="00F6430A">
        <w:t>smartphones [5].</w:t>
      </w:r>
    </w:p>
    <w:p w:rsidR="00E62F17" w:rsidRDefault="00D91BB3" w:rsidP="00620486">
      <w:pPr>
        <w:pStyle w:val="Paragraphedeliste"/>
        <w:numPr>
          <w:ilvl w:val="0"/>
          <w:numId w:val="48"/>
        </w:numPr>
        <w:jc w:val="both"/>
      </w:pPr>
      <w:r>
        <w:t>L’étape de distribution avec :</w:t>
      </w:r>
    </w:p>
    <w:p w:rsidR="00F52F11" w:rsidRDefault="001D2131" w:rsidP="00620486">
      <w:pPr>
        <w:pStyle w:val="Paragraphedeliste"/>
        <w:numPr>
          <w:ilvl w:val="1"/>
          <w:numId w:val="48"/>
        </w:numPr>
        <w:jc w:val="both"/>
      </w:pPr>
      <w:r>
        <w:t xml:space="preserve">Pour les </w:t>
      </w:r>
      <w:r w:rsidR="00C22594">
        <w:t xml:space="preserve">smartphones </w:t>
      </w:r>
      <w:r>
        <w:t>neufs (première vie) :</w:t>
      </w:r>
    </w:p>
    <w:p w:rsidR="00F52F11" w:rsidRDefault="00F52F11" w:rsidP="00620486">
      <w:pPr>
        <w:pStyle w:val="Paragraphedeliste"/>
        <w:numPr>
          <w:ilvl w:val="2"/>
          <w:numId w:val="48"/>
        </w:numPr>
        <w:jc w:val="both"/>
      </w:pPr>
      <w:r>
        <w:t>L</w:t>
      </w:r>
      <w:r w:rsidR="003B67A9">
        <w:t xml:space="preserve">e transport </w:t>
      </w:r>
      <w:r w:rsidR="00084104">
        <w:t xml:space="preserve">entre le </w:t>
      </w:r>
      <w:r>
        <w:t>producteur (</w:t>
      </w:r>
      <w:r w:rsidR="00FD1815">
        <w:t>fabricant</w:t>
      </w:r>
      <w:r>
        <w:t>)</w:t>
      </w:r>
      <w:r w:rsidR="00FD1815">
        <w:t xml:space="preserve"> et le distributeur (</w:t>
      </w:r>
      <w:r>
        <w:t>Orange</w:t>
      </w:r>
      <w:r w:rsidR="00FD1815">
        <w:t>)</w:t>
      </w:r>
      <w:r w:rsidR="00C46E59">
        <w:t>.</w:t>
      </w:r>
    </w:p>
    <w:p w:rsidR="002B0171" w:rsidRDefault="002B0171" w:rsidP="00620486">
      <w:pPr>
        <w:pStyle w:val="Paragraphedeliste"/>
        <w:numPr>
          <w:ilvl w:val="1"/>
          <w:numId w:val="48"/>
        </w:numPr>
        <w:jc w:val="both"/>
      </w:pPr>
      <w:r>
        <w:t xml:space="preserve">Pour les </w:t>
      </w:r>
      <w:r w:rsidR="007534B4">
        <w:t xml:space="preserve">smartphones </w:t>
      </w:r>
      <w:r>
        <w:t>reconditionnés (</w:t>
      </w:r>
      <w:r w:rsidR="00A4709C">
        <w:t>seconde</w:t>
      </w:r>
      <w:r>
        <w:t xml:space="preserve"> vie) :</w:t>
      </w:r>
    </w:p>
    <w:p w:rsidR="002B0171" w:rsidRDefault="002B0171" w:rsidP="00620486">
      <w:pPr>
        <w:pStyle w:val="Paragraphedeliste"/>
        <w:numPr>
          <w:ilvl w:val="2"/>
          <w:numId w:val="48"/>
        </w:numPr>
        <w:jc w:val="both"/>
      </w:pPr>
      <w:r>
        <w:t xml:space="preserve">Le transport entre le </w:t>
      </w:r>
      <w:r w:rsidR="00A208D5">
        <w:t>producteur</w:t>
      </w:r>
      <w:r>
        <w:t xml:space="preserve"> (</w:t>
      </w:r>
      <w:r w:rsidR="00A208D5">
        <w:t>reconditionneur</w:t>
      </w:r>
      <w:r>
        <w:t>) et le distributeur (Orange).</w:t>
      </w:r>
    </w:p>
    <w:p w:rsidR="000F316A" w:rsidRDefault="000F316A" w:rsidP="000F316A">
      <w:pPr>
        <w:pStyle w:val="Paragraphedeliste"/>
        <w:numPr>
          <w:ilvl w:val="1"/>
          <w:numId w:val="48"/>
        </w:numPr>
        <w:jc w:val="both"/>
      </w:pPr>
      <w:r>
        <w:t xml:space="preserve">Pour </w:t>
      </w:r>
      <w:r w:rsidR="002E00DE">
        <w:t xml:space="preserve">tous </w:t>
      </w:r>
      <w:r>
        <w:t xml:space="preserve">les </w:t>
      </w:r>
      <w:r w:rsidR="002E00DE">
        <w:t>smartphones, neufs et reconditionnés</w:t>
      </w:r>
      <w:r w:rsidR="00867CC0">
        <w:t> :</w:t>
      </w:r>
    </w:p>
    <w:p w:rsidR="00867CC0" w:rsidRDefault="00867CC0" w:rsidP="00867CC0">
      <w:pPr>
        <w:pStyle w:val="Paragraphedeliste"/>
        <w:numPr>
          <w:ilvl w:val="2"/>
          <w:numId w:val="48"/>
        </w:numPr>
        <w:jc w:val="both"/>
      </w:pPr>
      <w:r>
        <w:t>La fabrication du packaging (colis).</w:t>
      </w:r>
    </w:p>
    <w:p w:rsidR="00867CC0" w:rsidRDefault="00867CC0" w:rsidP="007534B4">
      <w:pPr>
        <w:pStyle w:val="Paragraphedeliste"/>
        <w:numPr>
          <w:ilvl w:val="2"/>
          <w:numId w:val="48"/>
        </w:numPr>
        <w:jc w:val="both"/>
      </w:pPr>
      <w:r>
        <w:t>Le transport entre le distributeur (Orange) et le lieu d’utilisation (client).</w:t>
      </w:r>
    </w:p>
    <w:p w:rsidR="00776DF4" w:rsidRDefault="00776DF4" w:rsidP="00620486">
      <w:pPr>
        <w:pStyle w:val="Paragraphedeliste"/>
        <w:numPr>
          <w:ilvl w:val="0"/>
          <w:numId w:val="48"/>
        </w:numPr>
        <w:jc w:val="both"/>
      </w:pPr>
      <w:r>
        <w:t>L’étape d’utilisation avec, pour les smartphones neufs et reconditionnés</w:t>
      </w:r>
      <w:r w:rsidR="00E711E3">
        <w:t> :</w:t>
      </w:r>
    </w:p>
    <w:p w:rsidR="00776DF4" w:rsidRDefault="00776DF4" w:rsidP="00620486">
      <w:pPr>
        <w:pStyle w:val="Paragraphedeliste"/>
        <w:numPr>
          <w:ilvl w:val="1"/>
          <w:numId w:val="48"/>
        </w:numPr>
        <w:jc w:val="both"/>
      </w:pPr>
      <w:r>
        <w:t>La consommation d’électricité pour la recharge de la batterie en France ;</w:t>
      </w:r>
    </w:p>
    <w:p w:rsidR="00776DF4" w:rsidRDefault="00776DF4" w:rsidP="00620486">
      <w:pPr>
        <w:pStyle w:val="Paragraphedeliste"/>
        <w:numPr>
          <w:ilvl w:val="1"/>
          <w:numId w:val="48"/>
        </w:numPr>
        <w:jc w:val="both"/>
      </w:pPr>
      <w:r>
        <w:t>La transmission de données sur les réseaux mobiles en France.</w:t>
      </w:r>
    </w:p>
    <w:p w:rsidR="004D689C" w:rsidRDefault="004D689C" w:rsidP="00620486">
      <w:pPr>
        <w:pStyle w:val="Paragraphedeliste"/>
        <w:numPr>
          <w:ilvl w:val="0"/>
          <w:numId w:val="48"/>
        </w:numPr>
        <w:jc w:val="both"/>
      </w:pPr>
      <w:r>
        <w:t>L’étape de fin de vie avec</w:t>
      </w:r>
      <w:r w:rsidR="00E711E3">
        <w:t> :</w:t>
      </w:r>
    </w:p>
    <w:p w:rsidR="004D689C" w:rsidRDefault="004D689C" w:rsidP="00620486">
      <w:pPr>
        <w:pStyle w:val="Paragraphedeliste"/>
        <w:numPr>
          <w:ilvl w:val="1"/>
          <w:numId w:val="48"/>
        </w:numPr>
        <w:jc w:val="both"/>
      </w:pPr>
      <w:r>
        <w:t xml:space="preserve">La collecte des </w:t>
      </w:r>
      <w:r w:rsidR="00655B80">
        <w:t>smartphones</w:t>
      </w:r>
      <w:r w:rsidR="00856F0A">
        <w:t> ;</w:t>
      </w:r>
    </w:p>
    <w:p w:rsidR="004D689C" w:rsidRDefault="00755A8E" w:rsidP="00620486">
      <w:pPr>
        <w:pStyle w:val="Paragraphedeliste"/>
        <w:numPr>
          <w:ilvl w:val="1"/>
          <w:numId w:val="48"/>
        </w:numPr>
        <w:jc w:val="both"/>
      </w:pPr>
      <w:r>
        <w:t xml:space="preserve">Traitement </w:t>
      </w:r>
      <w:r w:rsidR="000178C7">
        <w:t xml:space="preserve">de la </w:t>
      </w:r>
      <w:r>
        <w:t xml:space="preserve">fin de vie </w:t>
      </w:r>
      <w:r w:rsidR="005B1787">
        <w:t xml:space="preserve">des smartphones </w:t>
      </w:r>
      <w:r w:rsidR="00371594">
        <w:t>(</w:t>
      </w:r>
      <w:r w:rsidR="00E71CF6">
        <w:t>sans bénéfices</w:t>
      </w:r>
      <w:r w:rsidR="00371594">
        <w:t xml:space="preserve">) </w:t>
      </w:r>
      <w:r w:rsidR="004D689C">
        <w:t xml:space="preserve">: </w:t>
      </w:r>
      <w:r>
        <w:t xml:space="preserve">dépollution, </w:t>
      </w:r>
      <w:r w:rsidR="00371594">
        <w:t xml:space="preserve">recyclage, </w:t>
      </w:r>
      <w:r w:rsidR="004D689C">
        <w:t>incinération, mise en décharge.</w:t>
      </w:r>
    </w:p>
    <w:p w:rsidR="00E95043" w:rsidRDefault="0089147D" w:rsidP="00871E93">
      <w:pPr>
        <w:jc w:val="both"/>
      </w:pPr>
      <w:r>
        <w:t xml:space="preserve">Pour cette </w:t>
      </w:r>
      <w:r w:rsidR="00263383">
        <w:t>étude</w:t>
      </w:r>
      <w:r>
        <w:t xml:space="preserve">, l’étape de production </w:t>
      </w:r>
      <w:r w:rsidR="002923DD">
        <w:t xml:space="preserve">et de </w:t>
      </w:r>
      <w:r w:rsidR="000625B7">
        <w:t xml:space="preserve">distribution </w:t>
      </w:r>
      <w:r>
        <w:t xml:space="preserve">des </w:t>
      </w:r>
      <w:r w:rsidR="00604432">
        <w:t xml:space="preserve">smartphones </w:t>
      </w:r>
      <w:r w:rsidRPr="008C5D43">
        <w:t>reconditionnés est basée sur les résultats et conclusions de l’étude de l’ADEME sur le reconditionnement des terminaux [</w:t>
      </w:r>
      <w:r>
        <w:t>5</w:t>
      </w:r>
      <w:r w:rsidRPr="008C5D43">
        <w:t>]</w:t>
      </w:r>
      <w:r w:rsidR="007825A7">
        <w:t xml:space="preserve"> (sections</w:t>
      </w:r>
      <w:r w:rsidR="007268F6">
        <w:t xml:space="preserve"> </w:t>
      </w:r>
      <w:r w:rsidR="008A2B2E">
        <w:fldChar w:fldCharType="begin"/>
      </w:r>
      <w:r w:rsidR="008A2B2E">
        <w:instrText xml:space="preserve"> REF _Ref152592670 \r \h </w:instrText>
      </w:r>
      <w:r w:rsidR="008A2B2E">
        <w:fldChar w:fldCharType="separate"/>
      </w:r>
      <w:r w:rsidR="0065625C">
        <w:t>3.5.1.3</w:t>
      </w:r>
      <w:r w:rsidR="008A2B2E">
        <w:fldChar w:fldCharType="end"/>
      </w:r>
      <w:r w:rsidR="006B47F7">
        <w:t xml:space="preserve"> </w:t>
      </w:r>
      <w:r w:rsidR="00B51D53">
        <w:t xml:space="preserve">et </w:t>
      </w:r>
      <w:r w:rsidR="00E7763A">
        <w:fldChar w:fldCharType="begin"/>
      </w:r>
      <w:r w:rsidR="00E7763A">
        <w:instrText xml:space="preserve"> REF _Ref153374979 \r \h </w:instrText>
      </w:r>
      <w:r w:rsidR="00E7763A">
        <w:fldChar w:fldCharType="separate"/>
      </w:r>
      <w:r w:rsidR="0065625C">
        <w:t>3.6.2</w:t>
      </w:r>
      <w:r w:rsidR="00E7763A">
        <w:fldChar w:fldCharType="end"/>
      </w:r>
      <w:r w:rsidR="007268F6">
        <w:t>)</w:t>
      </w:r>
      <w:r w:rsidRPr="008C5D43">
        <w:t xml:space="preserve">. </w:t>
      </w:r>
      <w:r w:rsidR="006D127A">
        <w:t>Pour les smartphones neufs, l</w:t>
      </w:r>
      <w:r w:rsidR="003347C5">
        <w:t xml:space="preserve">es </w:t>
      </w:r>
      <w:r w:rsidR="006D127A">
        <w:t>étape</w:t>
      </w:r>
      <w:r w:rsidR="003347C5">
        <w:t>s</w:t>
      </w:r>
      <w:r w:rsidR="006D127A">
        <w:t xml:space="preserve"> </w:t>
      </w:r>
      <w:r w:rsidR="003347C5">
        <w:t xml:space="preserve">associées à la </w:t>
      </w:r>
      <w:r w:rsidR="006D127A">
        <w:t xml:space="preserve">production </w:t>
      </w:r>
      <w:r w:rsidR="00023E97">
        <w:t xml:space="preserve">et </w:t>
      </w:r>
      <w:r w:rsidR="00D94FFD">
        <w:t>l</w:t>
      </w:r>
      <w:r w:rsidR="005673F4">
        <w:t>a</w:t>
      </w:r>
      <w:r w:rsidR="00D94FFD">
        <w:t xml:space="preserve"> dis</w:t>
      </w:r>
      <w:r w:rsidR="004F6AE1">
        <w:t xml:space="preserve">tribution </w:t>
      </w:r>
      <w:r w:rsidR="00E313BF">
        <w:t xml:space="preserve">des équipements est estimée à partir des </w:t>
      </w:r>
      <w:r w:rsidR="003347C5">
        <w:t xml:space="preserve">fiches produit environnementales </w:t>
      </w:r>
      <w:r w:rsidR="00BC7071">
        <w:t>fournies par les fabricants</w:t>
      </w:r>
      <w:r w:rsidR="007311CC">
        <w:t xml:space="preserve"> (section</w:t>
      </w:r>
      <w:r w:rsidR="008A2B2E">
        <w:t>s</w:t>
      </w:r>
      <w:r w:rsidR="007311CC">
        <w:t xml:space="preserve"> </w:t>
      </w:r>
      <w:r w:rsidR="009B2C89">
        <w:fldChar w:fldCharType="begin"/>
      </w:r>
      <w:r w:rsidR="009B2C89">
        <w:instrText xml:space="preserve"> REF _Ref153374094 \r \h </w:instrText>
      </w:r>
      <w:r w:rsidR="009B2C89">
        <w:fldChar w:fldCharType="separate"/>
      </w:r>
      <w:r w:rsidR="0065625C">
        <w:t>3.5.1.1</w:t>
      </w:r>
      <w:r w:rsidR="009B2C89">
        <w:fldChar w:fldCharType="end"/>
      </w:r>
      <w:r w:rsidR="00820648">
        <w:t xml:space="preserve">, </w:t>
      </w:r>
      <w:r w:rsidR="009B2C89">
        <w:fldChar w:fldCharType="begin"/>
      </w:r>
      <w:r w:rsidR="009B2C89">
        <w:instrText xml:space="preserve"> REF _Ref153374096 \r \h </w:instrText>
      </w:r>
      <w:r w:rsidR="009B2C89">
        <w:fldChar w:fldCharType="separate"/>
      </w:r>
      <w:r w:rsidR="0065625C">
        <w:t>3.5.1.2</w:t>
      </w:r>
      <w:r w:rsidR="009B2C89">
        <w:fldChar w:fldCharType="end"/>
      </w:r>
      <w:r w:rsidR="00820648">
        <w:t xml:space="preserve"> et </w:t>
      </w:r>
      <w:r w:rsidR="00FD5F21">
        <w:fldChar w:fldCharType="begin"/>
      </w:r>
      <w:r w:rsidR="00FD5F21">
        <w:instrText xml:space="preserve"> REF _Ref153374902 \r \h </w:instrText>
      </w:r>
      <w:r w:rsidR="00FD5F21">
        <w:fldChar w:fldCharType="separate"/>
      </w:r>
      <w:r w:rsidR="0065625C">
        <w:t>3.6.1.1</w:t>
      </w:r>
      <w:r w:rsidR="00FD5F21">
        <w:fldChar w:fldCharType="end"/>
      </w:r>
      <w:r w:rsidR="00414F90">
        <w:t>)</w:t>
      </w:r>
      <w:r w:rsidR="00BC7071">
        <w:t>.</w:t>
      </w:r>
    </w:p>
    <w:p w:rsidR="00390518" w:rsidRDefault="00056ECD" w:rsidP="00871E93">
      <w:pPr>
        <w:jc w:val="both"/>
      </w:pPr>
      <w:r>
        <w:t xml:space="preserve">Les </w:t>
      </w:r>
      <w:r w:rsidR="00375E3B">
        <w:t xml:space="preserve">processus </w:t>
      </w:r>
      <w:r w:rsidR="00685ABF">
        <w:t xml:space="preserve">indiqués </w:t>
      </w:r>
      <w:r w:rsidR="00E80CD9">
        <w:t xml:space="preserve">en pointillés dans </w:t>
      </w:r>
      <w:r w:rsidR="00C54511">
        <w:t xml:space="preserve">la </w:t>
      </w:r>
      <w:r w:rsidR="00560B4E">
        <w:fldChar w:fldCharType="begin"/>
      </w:r>
      <w:r w:rsidR="00560B4E">
        <w:instrText xml:space="preserve"> REF _Ref153182274 \h </w:instrText>
      </w:r>
      <w:r w:rsidR="00560B4E">
        <w:fldChar w:fldCharType="separate"/>
      </w:r>
      <w:r w:rsidR="0065625C" w:rsidRPr="007E1894">
        <w:t xml:space="preserve">Figure </w:t>
      </w:r>
      <w:r w:rsidR="00560B4E">
        <w:fldChar w:fldCharType="end"/>
      </w:r>
      <w:r w:rsidR="00560B4E">
        <w:t xml:space="preserve"> sont exclus du périmètre de l’étude</w:t>
      </w:r>
      <w:r w:rsidR="005900DA">
        <w:t xml:space="preserve"> (section </w:t>
      </w:r>
      <w:r w:rsidR="00EA278C">
        <w:fldChar w:fldCharType="begin"/>
      </w:r>
      <w:r w:rsidR="00EA278C">
        <w:instrText xml:space="preserve"> REF _Ref153375178 \r \h </w:instrText>
      </w:r>
      <w:r w:rsidR="00EA278C">
        <w:fldChar w:fldCharType="separate"/>
      </w:r>
      <w:r w:rsidR="0065625C">
        <w:t>2.3.2</w:t>
      </w:r>
      <w:r w:rsidR="00EA278C">
        <w:fldChar w:fldCharType="end"/>
      </w:r>
      <w:r w:rsidR="00F94036">
        <w:t>)</w:t>
      </w:r>
      <w:r w:rsidR="009F7A2E">
        <w:t>.</w:t>
      </w:r>
    </w:p>
    <w:p w:rsidR="00E95043" w:rsidRDefault="00390518" w:rsidP="00871E93">
      <w:pPr>
        <w:jc w:val="both"/>
      </w:pPr>
      <w:r>
        <w:rPr>
          <w:noProof/>
        </w:rPr>
        <w:drawing>
          <wp:inline distT="0" distB="0" distL="0" distR="0" wp14:anchorId="5352C27C" wp14:editId="267229C5">
            <wp:extent cx="5731510" cy="5100320"/>
            <wp:effectExtent l="0" t="0" r="2540" b="5080"/>
            <wp:docPr id="1"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Parallè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31510" cy="5100320"/>
                    </a:xfrm>
                    <a:prstGeom prst="rect">
                      <a:avLst/>
                    </a:prstGeom>
                  </pic:spPr>
                </pic:pic>
              </a:graphicData>
            </a:graphic>
          </wp:inline>
        </w:drawing>
      </w:r>
    </w:p>
    <w:p w:rsidR="00E95043" w:rsidRDefault="00E95043" w:rsidP="00E95043">
      <w:pPr>
        <w:pStyle w:val="Lgende"/>
        <w:jc w:val="center"/>
      </w:pPr>
      <w:bookmarkStart w:id="55" w:name="_Ref153182274"/>
      <w:r w:rsidRPr="007E1894">
        <w:t xml:space="preserve">Figure </w:t>
      </w:r>
      <w:fldSimple w:instr=" SEQ Figure \* ARABIC ">
        <w:r w:rsidR="0065625C">
          <w:rPr>
            <w:noProof/>
          </w:rPr>
          <w:t>4</w:t>
        </w:r>
      </w:fldSimple>
      <w:bookmarkEnd w:id="55"/>
      <w:r w:rsidRPr="007E1894">
        <w:t xml:space="preserve"> : Description des </w:t>
      </w:r>
      <w:r w:rsidR="001D11BD">
        <w:t>processus</w:t>
      </w:r>
      <w:r w:rsidRPr="007E1894">
        <w:t xml:space="preserve"> et étapes du cycle de vie d’une offre de smartphones d’entreprise</w:t>
      </w:r>
    </w:p>
    <w:p w:rsidR="002B0171" w:rsidRDefault="0089147D" w:rsidP="00871E93">
      <w:pPr>
        <w:jc w:val="both"/>
      </w:pPr>
      <w:r w:rsidRPr="008C5D43">
        <w:t xml:space="preserve">Les étapes du cycle de vie incluses dans l’évaluation sont </w:t>
      </w:r>
      <w:r w:rsidR="009D422F">
        <w:t xml:space="preserve">décrites plus </w:t>
      </w:r>
      <w:r w:rsidR="00F56BF5">
        <w:t xml:space="preserve">précisément dans les </w:t>
      </w:r>
      <w:r w:rsidRPr="003A703F">
        <w:fldChar w:fldCharType="begin"/>
      </w:r>
      <w:r w:rsidRPr="003A703F">
        <w:instrText xml:space="preserve"> REF _Ref152275400 \h </w:instrText>
      </w:r>
      <w:r>
        <w:instrText xml:space="preserve"> \* MERGEFORMAT </w:instrText>
      </w:r>
      <w:r w:rsidRPr="003A703F">
        <w:fldChar w:fldCharType="separate"/>
      </w:r>
      <w:r w:rsidR="0065625C">
        <w:t xml:space="preserve">Tableau </w:t>
      </w:r>
      <w:r w:rsidR="0065625C">
        <w:rPr>
          <w:noProof/>
        </w:rPr>
        <w:t>1</w:t>
      </w:r>
      <w:r w:rsidRPr="003A703F">
        <w:fldChar w:fldCharType="end"/>
      </w:r>
      <w:r w:rsidR="00F56BF5">
        <w:t xml:space="preserve"> et</w:t>
      </w:r>
      <w:r>
        <w:t xml:space="preserve"> </w:t>
      </w:r>
      <w:r w:rsidRPr="003A703F">
        <w:fldChar w:fldCharType="begin"/>
      </w:r>
      <w:r w:rsidRPr="003A703F">
        <w:instrText xml:space="preserve"> REF _Ref152275408 \h </w:instrText>
      </w:r>
      <w:r>
        <w:instrText xml:space="preserve"> \* MERGEFORMAT </w:instrText>
      </w:r>
      <w:r w:rsidRPr="003A703F">
        <w:fldChar w:fldCharType="separate"/>
      </w:r>
      <w:r w:rsidR="0065625C">
        <w:t xml:space="preserve">Tableau </w:t>
      </w:r>
      <w:r w:rsidR="0065625C">
        <w:rPr>
          <w:noProof/>
        </w:rPr>
        <w:t>2</w:t>
      </w:r>
      <w:r w:rsidRPr="003A703F">
        <w:fldChar w:fldCharType="end"/>
      </w:r>
      <w:r w:rsidRPr="003A703F">
        <w:t>.</w:t>
      </w:r>
      <w:r>
        <w:t xml:space="preserve"> </w:t>
      </w:r>
      <w:r w:rsidR="007C3F0F">
        <w:t xml:space="preserve">Les sources d’impact et le type des données </w:t>
      </w:r>
      <w:r w:rsidR="00502158">
        <w:t xml:space="preserve">associées à chaque étape sont également </w:t>
      </w:r>
      <w:r w:rsidR="00B66E71">
        <w:t>présentées</w:t>
      </w:r>
      <w:r w:rsidR="00502158">
        <w:t xml:space="preserve"> dans les </w:t>
      </w:r>
      <w:r w:rsidR="00B66E71">
        <w:t xml:space="preserve">deux tableaux. </w:t>
      </w:r>
      <w:r>
        <w:t xml:space="preserve">A noter que les </w:t>
      </w:r>
      <w:r w:rsidRPr="00473696">
        <w:t xml:space="preserve">étapes 13 et 27 liées à la valorisation des pièces </w:t>
      </w:r>
      <w:r>
        <w:t>(</w:t>
      </w:r>
      <w:r w:rsidR="00976900">
        <w:t xml:space="preserve">fin de vie avec </w:t>
      </w:r>
      <w:r>
        <w:t xml:space="preserve">bénéfices) </w:t>
      </w:r>
      <w:r w:rsidRPr="00473696">
        <w:t xml:space="preserve">ont été exclues du périmètre de l’étude (section </w:t>
      </w:r>
      <w:r w:rsidRPr="00473696">
        <w:fldChar w:fldCharType="begin"/>
      </w:r>
      <w:r w:rsidRPr="00473696">
        <w:instrText xml:space="preserve"> REF _Ref152275335 \n \h </w:instrText>
      </w:r>
      <w:r>
        <w:instrText xml:space="preserve"> \* MERGEFORMAT </w:instrText>
      </w:r>
      <w:r w:rsidRPr="00473696">
        <w:fldChar w:fldCharType="separate"/>
      </w:r>
      <w:r w:rsidR="0065625C">
        <w:t>2.3.2</w:t>
      </w:r>
      <w:r w:rsidRPr="00473696">
        <w:fldChar w:fldCharType="end"/>
      </w:r>
      <w:r w:rsidRPr="00473696">
        <w:t>)</w:t>
      </w:r>
      <w:r w:rsidR="00DA7B12">
        <w:t xml:space="preserve"> pour éviter les doubles comp</w:t>
      </w:r>
      <w:r w:rsidR="00B56AD4">
        <w:t>tages</w:t>
      </w:r>
      <w:r w:rsidR="008A45CE">
        <w:t xml:space="preserve"> possibles </w:t>
      </w:r>
      <w:r w:rsidR="00B56AD4">
        <w:t xml:space="preserve">avec </w:t>
      </w:r>
      <w:r w:rsidR="006D127A">
        <w:t>les étapes de production</w:t>
      </w:r>
      <w:r w:rsidR="00226DA2">
        <w:t xml:space="preserve"> de nouveaux équipements</w:t>
      </w:r>
      <w:r w:rsidRPr="00473696">
        <w:t>.</w:t>
      </w:r>
    </w:p>
    <w:p w:rsidR="00855CB2" w:rsidRDefault="00855CB2" w:rsidP="00871E93">
      <w:pPr>
        <w:jc w:val="both"/>
        <w:sectPr w:rsidR="00855CB2">
          <w:pgSz w:w="11906" w:h="16838"/>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795"/>
        <w:gridCol w:w="3629"/>
        <w:gridCol w:w="4444"/>
        <w:gridCol w:w="3080"/>
      </w:tblGrid>
      <w:tr w:rsidR="00855CB2" w:rsidRPr="00130D63" w:rsidTr="00F331FD">
        <w:trPr>
          <w:trHeight w:val="342"/>
        </w:trPr>
        <w:tc>
          <w:tcPr>
            <w:tcW w:w="1002" w:type="pct"/>
            <w:shd w:val="clear" w:color="auto" w:fill="8EA9DB"/>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Description macroscopique </w:t>
            </w:r>
          </w:p>
        </w:tc>
        <w:tc>
          <w:tcPr>
            <w:tcW w:w="1301" w:type="pct"/>
            <w:shd w:val="clear" w:color="auto" w:fill="8EA9DB"/>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du cycle de vie</w:t>
            </w:r>
          </w:p>
        </w:tc>
        <w:tc>
          <w:tcPr>
            <w:tcW w:w="1593" w:type="pct"/>
            <w:shd w:val="clear" w:color="auto" w:fill="8EA9DB"/>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Source d'impact</w:t>
            </w:r>
          </w:p>
        </w:tc>
        <w:tc>
          <w:tcPr>
            <w:tcW w:w="1103" w:type="pct"/>
            <w:shd w:val="clear" w:color="auto" w:fill="8EA9DB"/>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Type de données</w:t>
            </w:r>
          </w:p>
        </w:tc>
      </w:tr>
      <w:tr w:rsidR="00130D63" w:rsidRPr="00130D63" w:rsidTr="00F331FD">
        <w:trPr>
          <w:trHeight w:val="342"/>
        </w:trPr>
        <w:tc>
          <w:tcPr>
            <w:tcW w:w="5000" w:type="pct"/>
            <w:gridSpan w:val="4"/>
            <w:shd w:val="clear" w:color="auto" w:fill="D9E1F2"/>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PRODUCTION (NEUF)</w:t>
            </w:r>
          </w:p>
        </w:tc>
      </w:tr>
      <w:tr w:rsidR="003A6217" w:rsidRPr="00130D63" w:rsidTr="00F331FD">
        <w:trPr>
          <w:trHeight w:val="342"/>
        </w:trPr>
        <w:tc>
          <w:tcPr>
            <w:tcW w:w="1002" w:type="pct"/>
            <w:vMerge w:val="restart"/>
            <w:noWrap/>
            <w:vAlign w:val="center"/>
            <w:hideMark/>
          </w:tcPr>
          <w:p w:rsidR="003A6217" w:rsidRPr="00130D63" w:rsidRDefault="003A6217" w:rsidP="00130D63">
            <w:pPr>
              <w:spacing w:after="0" w:line="240" w:lineRule="auto"/>
              <w:jc w:val="center"/>
              <w:rPr>
                <w:rFonts w:ascii="Calibri" w:eastAsia="Times New Roman" w:hAnsi="Calibri" w:cs="Calibri"/>
                <w:color w:val="000000"/>
                <w:sz w:val="14"/>
                <w:szCs w:val="14"/>
                <w:lang w:eastAsia="fr-FR"/>
              </w:rPr>
            </w:pPr>
            <w:r w:rsidRPr="00F331FD">
              <w:rPr>
                <w:rFonts w:ascii="Calibri" w:eastAsia="Times New Roman" w:hAnsi="Calibri" w:cs="Calibri"/>
                <w:color w:val="000000"/>
                <w:sz w:val="14"/>
                <w:szCs w:val="14"/>
                <w:lang w:eastAsia="fr-FR"/>
              </w:rPr>
              <w:t>Smartphone n</w:t>
            </w:r>
            <w:r>
              <w:rPr>
                <w:rFonts w:ascii="Calibri" w:eastAsia="Times New Roman" w:hAnsi="Calibri" w:cs="Calibri"/>
                <w:color w:val="000000"/>
                <w:sz w:val="14"/>
                <w:szCs w:val="14"/>
                <w:lang w:eastAsia="fr-FR"/>
              </w:rPr>
              <w:t>euf</w:t>
            </w:r>
          </w:p>
        </w:tc>
        <w:tc>
          <w:tcPr>
            <w:tcW w:w="1301" w:type="pct"/>
            <w:noWrap/>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0 - Acquisition et traitement des ressources naturelles</w:t>
            </w:r>
          </w:p>
        </w:tc>
        <w:tc>
          <w:tcPr>
            <w:tcW w:w="1593" w:type="pct"/>
            <w:noWrap/>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Acier, verre plastique, aluminium</w:t>
            </w:r>
          </w:p>
        </w:tc>
        <w:tc>
          <w:tcPr>
            <w:tcW w:w="1103" w:type="pct"/>
            <w:vMerge w:val="restart"/>
            <w:noWrap/>
            <w:vAlign w:val="center"/>
            <w:hideMark/>
          </w:tcPr>
          <w:p w:rsidR="003A6217" w:rsidRPr="00130D63" w:rsidRDefault="003A6217" w:rsidP="00130D63">
            <w:pPr>
              <w:spacing w:after="0" w:line="240" w:lineRule="auto"/>
              <w:jc w:val="center"/>
              <w:rPr>
                <w:rFonts w:ascii="Calibri" w:eastAsia="Times New Roman" w:hAnsi="Calibri" w:cs="Calibri"/>
                <w:color w:val="000000"/>
                <w:sz w:val="14"/>
                <w:szCs w:val="14"/>
                <w:lang w:eastAsia="fr-FR"/>
              </w:rPr>
            </w:pPr>
            <w:r w:rsidRPr="52DEA368">
              <w:rPr>
                <w:rFonts w:ascii="Calibri" w:eastAsia="Times New Roman" w:hAnsi="Calibri" w:cs="Calibri"/>
                <w:color w:val="000000" w:themeColor="text1"/>
                <w:sz w:val="14"/>
                <w:szCs w:val="14"/>
                <w:lang w:eastAsia="fr-FR"/>
              </w:rPr>
              <w:t>Donnée secondaire (ACV</w:t>
            </w:r>
            <w:r w:rsidR="00AF17C6">
              <w:rPr>
                <w:rFonts w:ascii="Calibri" w:eastAsia="Times New Roman" w:hAnsi="Calibri" w:cs="Calibri"/>
                <w:color w:val="000000" w:themeColor="text1"/>
                <w:sz w:val="14"/>
                <w:szCs w:val="14"/>
                <w:lang w:eastAsia="fr-FR"/>
              </w:rPr>
              <w:t>s</w:t>
            </w:r>
            <w:r w:rsidRPr="52DEA368">
              <w:rPr>
                <w:rFonts w:ascii="Calibri" w:eastAsia="Times New Roman" w:hAnsi="Calibri" w:cs="Calibri"/>
                <w:color w:val="000000" w:themeColor="text1"/>
                <w:sz w:val="14"/>
                <w:szCs w:val="14"/>
                <w:lang w:eastAsia="fr-FR"/>
              </w:rPr>
              <w:t xml:space="preserve"> fabricant)</w:t>
            </w:r>
          </w:p>
        </w:tc>
      </w:tr>
      <w:tr w:rsidR="003A6217" w:rsidRPr="00130D63" w:rsidTr="00F331FD">
        <w:trPr>
          <w:trHeight w:val="342"/>
        </w:trPr>
        <w:tc>
          <w:tcPr>
            <w:tcW w:w="1002"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c>
          <w:tcPr>
            <w:tcW w:w="1301" w:type="pct"/>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1 - Approvisionnement</w:t>
            </w:r>
          </w:p>
        </w:tc>
        <w:tc>
          <w:tcPr>
            <w:tcW w:w="1593" w:type="pct"/>
            <w:noWrap/>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des matières premières traitées</w:t>
            </w:r>
          </w:p>
        </w:tc>
        <w:tc>
          <w:tcPr>
            <w:tcW w:w="1103"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r>
      <w:tr w:rsidR="003A6217" w:rsidRPr="00130D63" w:rsidTr="00F331FD">
        <w:trPr>
          <w:trHeight w:val="342"/>
        </w:trPr>
        <w:tc>
          <w:tcPr>
            <w:tcW w:w="1002"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c>
          <w:tcPr>
            <w:tcW w:w="1301" w:type="pct"/>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2 - Pièces et sous-ensembles</w:t>
            </w:r>
          </w:p>
        </w:tc>
        <w:tc>
          <w:tcPr>
            <w:tcW w:w="1593" w:type="pct"/>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Circuits intégrés, batterie, écran, caméras...</w:t>
            </w:r>
          </w:p>
        </w:tc>
        <w:tc>
          <w:tcPr>
            <w:tcW w:w="1103"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r>
      <w:tr w:rsidR="003A6217" w:rsidRPr="00130D63" w:rsidTr="00F331FD">
        <w:trPr>
          <w:trHeight w:val="342"/>
        </w:trPr>
        <w:tc>
          <w:tcPr>
            <w:tcW w:w="1002"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c>
          <w:tcPr>
            <w:tcW w:w="1301" w:type="pct"/>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3 - Assemblage</w:t>
            </w:r>
          </w:p>
        </w:tc>
        <w:tc>
          <w:tcPr>
            <w:tcW w:w="1593" w:type="pct"/>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Assemblage du smartphone</w:t>
            </w:r>
          </w:p>
        </w:tc>
        <w:tc>
          <w:tcPr>
            <w:tcW w:w="1103"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r>
      <w:tr w:rsidR="003A6217" w:rsidRPr="00130D63" w:rsidTr="00F331FD">
        <w:trPr>
          <w:trHeight w:val="342"/>
        </w:trPr>
        <w:tc>
          <w:tcPr>
            <w:tcW w:w="1002"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c>
          <w:tcPr>
            <w:tcW w:w="1301" w:type="pct"/>
            <w:vAlign w:val="center"/>
            <w:hideMark/>
          </w:tcPr>
          <w:p w:rsidR="003A6217" w:rsidRPr="003A6217" w:rsidRDefault="003A6217" w:rsidP="00130D63">
            <w:pPr>
              <w:spacing w:after="0" w:line="240" w:lineRule="auto"/>
              <w:rPr>
                <w:rFonts w:ascii="Calibri" w:eastAsia="Times New Roman" w:hAnsi="Calibri" w:cs="Calibri"/>
                <w:color w:val="000000"/>
                <w:sz w:val="14"/>
                <w:szCs w:val="14"/>
                <w:lang w:eastAsia="fr-FR"/>
              </w:rPr>
            </w:pPr>
            <w:r w:rsidRPr="003A6217">
              <w:rPr>
                <w:rFonts w:ascii="Calibri" w:eastAsia="Times New Roman" w:hAnsi="Calibri" w:cs="Calibri"/>
                <w:color w:val="000000"/>
                <w:sz w:val="14"/>
                <w:szCs w:val="14"/>
                <w:lang w:eastAsia="fr-FR"/>
              </w:rPr>
              <w:t>Etape 4 - Accessoires</w:t>
            </w:r>
          </w:p>
        </w:tc>
        <w:tc>
          <w:tcPr>
            <w:tcW w:w="1593" w:type="pct"/>
            <w:noWrap/>
            <w:vAlign w:val="center"/>
            <w:hideMark/>
          </w:tcPr>
          <w:p w:rsidR="003A6217" w:rsidRPr="003A6217" w:rsidRDefault="003A6217" w:rsidP="00130D63">
            <w:pPr>
              <w:spacing w:after="0" w:line="240" w:lineRule="auto"/>
              <w:rPr>
                <w:rFonts w:ascii="Calibri" w:eastAsia="Times New Roman" w:hAnsi="Calibri" w:cs="Calibri"/>
                <w:color w:val="000000"/>
                <w:sz w:val="14"/>
                <w:szCs w:val="14"/>
                <w:lang w:eastAsia="fr-FR"/>
              </w:rPr>
            </w:pPr>
            <w:r w:rsidRPr="003A6217">
              <w:rPr>
                <w:rFonts w:ascii="Calibri" w:eastAsia="Times New Roman" w:hAnsi="Calibri" w:cs="Calibri"/>
                <w:color w:val="000000"/>
                <w:sz w:val="14"/>
                <w:szCs w:val="14"/>
                <w:lang w:eastAsia="fr-FR"/>
              </w:rPr>
              <w:t>Chargeur, écouteurs, câble USB-C</w:t>
            </w:r>
          </w:p>
        </w:tc>
        <w:tc>
          <w:tcPr>
            <w:tcW w:w="1103" w:type="pct"/>
            <w:vMerge/>
            <w:noWrap/>
            <w:vAlign w:val="center"/>
            <w:hideMark/>
          </w:tcPr>
          <w:p w:rsidR="003A6217" w:rsidRPr="00B9321D" w:rsidRDefault="003A6217" w:rsidP="09C17AD4">
            <w:pPr>
              <w:spacing w:after="0" w:line="240" w:lineRule="auto"/>
              <w:jc w:val="center"/>
              <w:rPr>
                <w:rFonts w:ascii="Calibri" w:eastAsia="Times New Roman" w:hAnsi="Calibri" w:cs="Calibri"/>
                <w:color w:val="000000" w:themeColor="text1"/>
                <w:sz w:val="14"/>
                <w:szCs w:val="14"/>
                <w:highlight w:val="yellow"/>
                <w:lang w:eastAsia="fr-FR"/>
              </w:rPr>
            </w:pPr>
          </w:p>
        </w:tc>
      </w:tr>
      <w:tr w:rsidR="003A6217" w:rsidRPr="00130D63" w:rsidTr="00F331FD">
        <w:trPr>
          <w:trHeight w:val="342"/>
        </w:trPr>
        <w:tc>
          <w:tcPr>
            <w:tcW w:w="1002" w:type="pct"/>
            <w:vMerge/>
            <w:vAlign w:val="center"/>
            <w:hideMark/>
          </w:tcPr>
          <w:p w:rsidR="003A6217" w:rsidRPr="00130D63" w:rsidRDefault="003A6217" w:rsidP="00130D63">
            <w:pPr>
              <w:spacing w:after="0" w:line="240" w:lineRule="auto"/>
              <w:rPr>
                <w:rFonts w:ascii="Calibri" w:eastAsia="Times New Roman" w:hAnsi="Calibri" w:cs="Calibri"/>
                <w:color w:val="000000"/>
                <w:sz w:val="14"/>
                <w:szCs w:val="14"/>
                <w:lang w:eastAsia="fr-FR"/>
              </w:rPr>
            </w:pPr>
          </w:p>
        </w:tc>
        <w:tc>
          <w:tcPr>
            <w:tcW w:w="1301" w:type="pct"/>
            <w:noWrap/>
            <w:vAlign w:val="center"/>
            <w:hideMark/>
          </w:tcPr>
          <w:p w:rsidR="003A6217" w:rsidRPr="003A6217" w:rsidRDefault="003A6217" w:rsidP="00130D63">
            <w:pPr>
              <w:spacing w:after="0" w:line="240" w:lineRule="auto"/>
              <w:rPr>
                <w:rFonts w:ascii="Calibri" w:eastAsia="Times New Roman" w:hAnsi="Calibri" w:cs="Calibri"/>
                <w:color w:val="000000"/>
                <w:sz w:val="14"/>
                <w:szCs w:val="14"/>
                <w:lang w:eastAsia="fr-FR"/>
              </w:rPr>
            </w:pPr>
            <w:r w:rsidRPr="003A6217">
              <w:rPr>
                <w:rFonts w:ascii="Calibri" w:eastAsia="Times New Roman" w:hAnsi="Calibri" w:cs="Calibri"/>
                <w:color w:val="000000"/>
                <w:sz w:val="14"/>
                <w:szCs w:val="14"/>
                <w:lang w:eastAsia="fr-FR"/>
              </w:rPr>
              <w:t>Etape 5 - Packaging</w:t>
            </w:r>
          </w:p>
        </w:tc>
        <w:tc>
          <w:tcPr>
            <w:tcW w:w="1593" w:type="pct"/>
            <w:noWrap/>
            <w:vAlign w:val="center"/>
            <w:hideMark/>
          </w:tcPr>
          <w:p w:rsidR="003A6217" w:rsidRPr="003A6217" w:rsidRDefault="003A6217" w:rsidP="00130D63">
            <w:pPr>
              <w:spacing w:after="0" w:line="240" w:lineRule="auto"/>
              <w:rPr>
                <w:rFonts w:ascii="Calibri" w:eastAsia="Times New Roman" w:hAnsi="Calibri" w:cs="Calibri"/>
                <w:color w:val="000000"/>
                <w:sz w:val="14"/>
                <w:szCs w:val="14"/>
                <w:lang w:eastAsia="fr-FR"/>
              </w:rPr>
            </w:pPr>
            <w:r w:rsidRPr="003A6217">
              <w:rPr>
                <w:rFonts w:ascii="Calibri" w:eastAsia="Times New Roman" w:hAnsi="Calibri" w:cs="Calibri"/>
                <w:color w:val="000000"/>
                <w:sz w:val="14"/>
                <w:szCs w:val="14"/>
                <w:lang w:eastAsia="fr-FR"/>
              </w:rPr>
              <w:t>Plastique, carton, notice</w:t>
            </w:r>
          </w:p>
        </w:tc>
        <w:tc>
          <w:tcPr>
            <w:tcW w:w="1103" w:type="pct"/>
            <w:vMerge/>
            <w:noWrap/>
            <w:vAlign w:val="center"/>
            <w:hideMark/>
          </w:tcPr>
          <w:p w:rsidR="003A6217" w:rsidRPr="00B9321D" w:rsidRDefault="003A6217" w:rsidP="00130D63">
            <w:pPr>
              <w:spacing w:after="0" w:line="240" w:lineRule="auto"/>
              <w:jc w:val="center"/>
              <w:rPr>
                <w:rFonts w:ascii="Calibri" w:eastAsia="Times New Roman" w:hAnsi="Calibri" w:cs="Calibri"/>
                <w:color w:val="000000" w:themeColor="text1"/>
                <w:sz w:val="14"/>
                <w:szCs w:val="14"/>
                <w:highlight w:val="yellow"/>
                <w:lang w:eastAsia="fr-FR"/>
              </w:rPr>
            </w:pPr>
          </w:p>
        </w:tc>
      </w:tr>
      <w:tr w:rsidR="00130D63" w:rsidRPr="00130D63" w:rsidTr="00F331FD">
        <w:trPr>
          <w:trHeight w:val="342"/>
        </w:trPr>
        <w:tc>
          <w:tcPr>
            <w:tcW w:w="5000" w:type="pct"/>
            <w:gridSpan w:val="4"/>
            <w:shd w:val="clear" w:color="auto" w:fill="D9E1F2"/>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DISTRIBUTION (NEUF)</w:t>
            </w:r>
          </w:p>
        </w:tc>
      </w:tr>
      <w:tr w:rsidR="00855CB2" w:rsidRPr="00130D63" w:rsidTr="00F331FD">
        <w:trPr>
          <w:trHeight w:val="342"/>
        </w:trPr>
        <w:tc>
          <w:tcPr>
            <w:tcW w:w="1002" w:type="pct"/>
            <w:vMerge w:val="restart"/>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Distribution du smartphone de l'usine du fabricant vers les locaux du client d'Orange</w:t>
            </w:r>
          </w:p>
        </w:tc>
        <w:tc>
          <w:tcPr>
            <w:tcW w:w="1301"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C02C71">
              <w:rPr>
                <w:rFonts w:ascii="Calibri" w:eastAsia="Times New Roman" w:hAnsi="Calibri" w:cs="Calibri"/>
                <w:color w:val="000000"/>
                <w:sz w:val="14"/>
                <w:szCs w:val="14"/>
                <w:lang w:eastAsia="fr-FR"/>
              </w:rPr>
              <w:t>6</w:t>
            </w:r>
            <w:r w:rsidRPr="00130D63">
              <w:rPr>
                <w:rFonts w:ascii="Calibri" w:eastAsia="Times New Roman" w:hAnsi="Calibri" w:cs="Calibri"/>
                <w:color w:val="000000"/>
                <w:sz w:val="14"/>
                <w:szCs w:val="14"/>
                <w:lang w:eastAsia="fr-FR"/>
              </w:rPr>
              <w:t xml:space="preserve"> - Distribution du fabricant vers Orange</w:t>
            </w:r>
          </w:p>
        </w:tc>
        <w:tc>
          <w:tcPr>
            <w:tcW w:w="1593"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du smartphone du lieu de fabrication situé en Asie du Sud-Est vers la France, par avion ou cargo, puis camion</w:t>
            </w:r>
          </w:p>
        </w:tc>
        <w:tc>
          <w:tcPr>
            <w:tcW w:w="1103" w:type="pct"/>
            <w:vAlign w:val="center"/>
            <w:hideMark/>
          </w:tcPr>
          <w:p w:rsidR="00130D63" w:rsidRPr="003A6217" w:rsidRDefault="1DE79A65" w:rsidP="52DEA368">
            <w:pPr>
              <w:spacing w:after="0" w:line="240" w:lineRule="auto"/>
              <w:jc w:val="center"/>
              <w:rPr>
                <w:rFonts w:ascii="Calibri" w:eastAsia="Times New Roman" w:hAnsi="Calibri" w:cs="Calibri"/>
                <w:color w:val="000000"/>
                <w:sz w:val="14"/>
                <w:szCs w:val="14"/>
                <w:lang w:eastAsia="fr-FR"/>
              </w:rPr>
            </w:pPr>
            <w:r w:rsidRPr="003A6217">
              <w:rPr>
                <w:rFonts w:ascii="Calibri" w:eastAsia="Times New Roman" w:hAnsi="Calibri" w:cs="Calibri"/>
                <w:color w:val="000000" w:themeColor="text1"/>
                <w:sz w:val="14"/>
                <w:szCs w:val="14"/>
                <w:lang w:eastAsia="fr-FR"/>
              </w:rPr>
              <w:t xml:space="preserve">Donnée </w:t>
            </w:r>
            <w:r w:rsidR="7B5A3856" w:rsidRPr="003A6217">
              <w:rPr>
                <w:rFonts w:ascii="Calibri" w:eastAsia="Times New Roman" w:hAnsi="Calibri" w:cs="Calibri"/>
                <w:color w:val="000000" w:themeColor="text1"/>
                <w:sz w:val="14"/>
                <w:szCs w:val="14"/>
                <w:lang w:eastAsia="fr-FR"/>
              </w:rPr>
              <w:t xml:space="preserve">secondaire </w:t>
            </w:r>
            <w:r w:rsidRPr="003A6217">
              <w:rPr>
                <w:rFonts w:ascii="Calibri" w:eastAsia="Times New Roman" w:hAnsi="Calibri" w:cs="Calibri"/>
                <w:color w:val="000000" w:themeColor="text1"/>
                <w:sz w:val="14"/>
                <w:szCs w:val="14"/>
                <w:lang w:eastAsia="fr-FR"/>
              </w:rPr>
              <w:t>(ACV</w:t>
            </w:r>
            <w:r w:rsidR="00AF17C6">
              <w:rPr>
                <w:rFonts w:ascii="Calibri" w:eastAsia="Times New Roman" w:hAnsi="Calibri" w:cs="Calibri"/>
                <w:color w:val="000000" w:themeColor="text1"/>
                <w:sz w:val="14"/>
                <w:szCs w:val="14"/>
                <w:lang w:eastAsia="fr-FR"/>
              </w:rPr>
              <w:t>s</w:t>
            </w:r>
            <w:r w:rsidRPr="003A6217">
              <w:rPr>
                <w:rFonts w:ascii="Calibri" w:eastAsia="Times New Roman" w:hAnsi="Calibri" w:cs="Calibri"/>
                <w:color w:val="000000" w:themeColor="text1"/>
                <w:sz w:val="14"/>
                <w:szCs w:val="14"/>
                <w:lang w:eastAsia="fr-FR"/>
              </w:rPr>
              <w:t xml:space="preserve"> fabricant)</w:t>
            </w:r>
          </w:p>
        </w:tc>
      </w:tr>
      <w:tr w:rsidR="00855CB2" w:rsidRPr="00130D63" w:rsidTr="00293896">
        <w:trPr>
          <w:trHeight w:val="342"/>
        </w:trPr>
        <w:tc>
          <w:tcPr>
            <w:tcW w:w="1002" w:type="pct"/>
            <w:vMerge/>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p>
        </w:tc>
        <w:tc>
          <w:tcPr>
            <w:tcW w:w="1301" w:type="pct"/>
            <w:shd w:val="clear" w:color="auto" w:fill="FBE4D5" w:themeFill="accent2" w:themeFillTint="33"/>
            <w:vAlign w:val="center"/>
            <w:hideMark/>
          </w:tcPr>
          <w:p w:rsidR="00130D63" w:rsidRPr="00873F1A" w:rsidRDefault="00130D63" w:rsidP="00130D63">
            <w:pPr>
              <w:spacing w:after="0" w:line="240" w:lineRule="auto"/>
              <w:rPr>
                <w:rFonts w:ascii="Calibri" w:eastAsia="Times New Roman" w:hAnsi="Calibri" w:cs="Calibri"/>
                <w:sz w:val="14"/>
                <w:szCs w:val="14"/>
                <w:lang w:eastAsia="fr-FR"/>
              </w:rPr>
            </w:pPr>
            <w:r w:rsidRPr="00873F1A">
              <w:rPr>
                <w:rFonts w:ascii="Calibri" w:eastAsia="Times New Roman" w:hAnsi="Calibri" w:cs="Calibri"/>
                <w:sz w:val="14"/>
                <w:szCs w:val="14"/>
                <w:lang w:eastAsia="fr-FR"/>
              </w:rPr>
              <w:t xml:space="preserve">Etape </w:t>
            </w:r>
            <w:r w:rsidR="00C02C71" w:rsidRPr="00873F1A">
              <w:rPr>
                <w:rFonts w:ascii="Calibri" w:eastAsia="Times New Roman" w:hAnsi="Calibri" w:cs="Calibri"/>
                <w:sz w:val="14"/>
                <w:szCs w:val="14"/>
                <w:lang w:eastAsia="fr-FR"/>
              </w:rPr>
              <w:t>7</w:t>
            </w:r>
            <w:r w:rsidRPr="00873F1A">
              <w:rPr>
                <w:rFonts w:ascii="Calibri" w:eastAsia="Times New Roman" w:hAnsi="Calibri" w:cs="Calibri"/>
                <w:sz w:val="14"/>
                <w:szCs w:val="14"/>
                <w:lang w:eastAsia="fr-FR"/>
              </w:rPr>
              <w:t xml:space="preserve"> - Packaging</w:t>
            </w:r>
          </w:p>
        </w:tc>
        <w:tc>
          <w:tcPr>
            <w:tcW w:w="1593" w:type="pct"/>
            <w:shd w:val="clear" w:color="auto" w:fill="FBE4D5" w:themeFill="accent2" w:themeFillTint="33"/>
            <w:vAlign w:val="center"/>
            <w:hideMark/>
          </w:tcPr>
          <w:p w:rsidR="00130D63" w:rsidRPr="00945118" w:rsidRDefault="00130D63" w:rsidP="00130D63">
            <w:pPr>
              <w:spacing w:after="0" w:line="240" w:lineRule="auto"/>
              <w:rPr>
                <w:rFonts w:ascii="Calibri" w:eastAsia="Times New Roman" w:hAnsi="Calibri" w:cs="Calibri"/>
                <w:sz w:val="14"/>
                <w:szCs w:val="14"/>
                <w:lang w:eastAsia="fr-FR"/>
              </w:rPr>
            </w:pPr>
            <w:r w:rsidRPr="00945118">
              <w:rPr>
                <w:rFonts w:ascii="Calibri" w:eastAsia="Times New Roman" w:hAnsi="Calibri" w:cs="Calibri"/>
                <w:sz w:val="14"/>
                <w:szCs w:val="14"/>
                <w:lang w:eastAsia="fr-FR"/>
              </w:rPr>
              <w:t>Production du colis (fabrication)</w:t>
            </w:r>
          </w:p>
        </w:tc>
        <w:tc>
          <w:tcPr>
            <w:tcW w:w="1103" w:type="pct"/>
            <w:shd w:val="clear" w:color="auto" w:fill="FBE4D5" w:themeFill="accent2" w:themeFillTint="33"/>
            <w:noWrap/>
            <w:vAlign w:val="center"/>
            <w:hideMark/>
          </w:tcPr>
          <w:p w:rsidR="00293896" w:rsidRDefault="6BFF7FC2" w:rsidP="52DEA368">
            <w:pPr>
              <w:spacing w:after="0" w:line="240" w:lineRule="auto"/>
              <w:jc w:val="center"/>
              <w:rPr>
                <w:rFonts w:ascii="Calibri" w:eastAsia="Times New Roman" w:hAnsi="Calibri" w:cs="Calibri"/>
                <w:sz w:val="14"/>
                <w:szCs w:val="14"/>
                <w:lang w:eastAsia="fr-FR"/>
              </w:rPr>
            </w:pPr>
            <w:r w:rsidRPr="00945118">
              <w:rPr>
                <w:rFonts w:ascii="Calibri" w:eastAsia="Times New Roman" w:hAnsi="Calibri" w:cs="Calibri"/>
                <w:sz w:val="14"/>
                <w:szCs w:val="14"/>
                <w:lang w:eastAsia="fr-FR"/>
              </w:rPr>
              <w:t>Donnée secondaire (</w:t>
            </w:r>
            <w:r w:rsidR="003E01DD">
              <w:rPr>
                <w:rFonts w:ascii="Calibri" w:eastAsia="Times New Roman" w:hAnsi="Calibri" w:cs="Calibri"/>
                <w:sz w:val="14"/>
                <w:szCs w:val="14"/>
                <w:lang w:eastAsia="fr-FR"/>
              </w:rPr>
              <w:t>CODDE</w:t>
            </w:r>
            <w:r w:rsidR="00293896">
              <w:rPr>
                <w:rFonts w:ascii="Calibri" w:eastAsia="Times New Roman" w:hAnsi="Calibri" w:cs="Calibri"/>
                <w:sz w:val="14"/>
                <w:szCs w:val="14"/>
                <w:lang w:eastAsia="fr-FR"/>
              </w:rPr>
              <w:t>)</w:t>
            </w:r>
          </w:p>
          <w:p w:rsidR="00130D63" w:rsidRPr="00945118" w:rsidRDefault="00293896" w:rsidP="52DEA368">
            <w:pPr>
              <w:spacing w:after="0" w:line="240" w:lineRule="auto"/>
              <w:jc w:val="center"/>
              <w:rPr>
                <w:rFonts w:ascii="Calibri" w:eastAsia="Calibri" w:hAnsi="Calibri" w:cs="Calibri"/>
                <w:sz w:val="14"/>
                <w:szCs w:val="14"/>
              </w:rPr>
            </w:pPr>
            <w:r>
              <w:rPr>
                <w:rFonts w:ascii="Calibri" w:eastAsia="Times New Roman" w:hAnsi="Calibri" w:cs="Calibri"/>
                <w:sz w:val="14"/>
                <w:szCs w:val="14"/>
                <w:lang w:eastAsia="fr-FR"/>
              </w:rPr>
              <w:t>(</w:t>
            </w:r>
            <w:r w:rsidR="003E01DD">
              <w:rPr>
                <w:rFonts w:ascii="Calibri" w:eastAsia="Times New Roman" w:hAnsi="Calibri" w:cs="Calibri"/>
                <w:sz w:val="14"/>
                <w:szCs w:val="14"/>
                <w:lang w:eastAsia="fr-FR"/>
              </w:rPr>
              <w:t>Exclu par règle de coupure</w:t>
            </w:r>
            <w:r w:rsidR="6BFF7FC2" w:rsidRPr="00945118">
              <w:rPr>
                <w:rFonts w:ascii="Calibri" w:eastAsia="Times New Roman" w:hAnsi="Calibri" w:cs="Calibri"/>
                <w:sz w:val="14"/>
                <w:szCs w:val="14"/>
                <w:lang w:eastAsia="fr-FR"/>
              </w:rPr>
              <w:t>)</w:t>
            </w:r>
          </w:p>
        </w:tc>
      </w:tr>
      <w:tr w:rsidR="00855CB2" w:rsidRPr="00130D63" w:rsidTr="00F331FD">
        <w:trPr>
          <w:trHeight w:val="342"/>
        </w:trPr>
        <w:tc>
          <w:tcPr>
            <w:tcW w:w="1002" w:type="pct"/>
            <w:vMerge/>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p>
        </w:tc>
        <w:tc>
          <w:tcPr>
            <w:tcW w:w="1301"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C02C71">
              <w:rPr>
                <w:rFonts w:ascii="Calibri" w:eastAsia="Times New Roman" w:hAnsi="Calibri" w:cs="Calibri"/>
                <w:color w:val="000000"/>
                <w:sz w:val="14"/>
                <w:szCs w:val="14"/>
                <w:lang w:eastAsia="fr-FR"/>
              </w:rPr>
              <w:t>8</w:t>
            </w:r>
            <w:r w:rsidRPr="00130D63">
              <w:rPr>
                <w:rFonts w:ascii="Calibri" w:eastAsia="Times New Roman" w:hAnsi="Calibri" w:cs="Calibri"/>
                <w:color w:val="000000"/>
                <w:sz w:val="14"/>
                <w:szCs w:val="14"/>
                <w:lang w:eastAsia="fr-FR"/>
              </w:rPr>
              <w:t xml:space="preserve"> - Distribution des locaux d'Orange vers ceux du client</w:t>
            </w:r>
          </w:p>
        </w:tc>
        <w:tc>
          <w:tcPr>
            <w:tcW w:w="1593"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du smartphone des locaux d'Orange chez le client</w:t>
            </w:r>
          </w:p>
        </w:tc>
        <w:tc>
          <w:tcPr>
            <w:tcW w:w="1103" w:type="pct"/>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 secondaire moyennée sur l'ensemble des colis distribués par Orange (Chronopost)</w:t>
            </w:r>
          </w:p>
        </w:tc>
      </w:tr>
      <w:tr w:rsidR="00130D63" w:rsidRPr="00130D63" w:rsidTr="00F331FD">
        <w:trPr>
          <w:trHeight w:val="342"/>
        </w:trPr>
        <w:tc>
          <w:tcPr>
            <w:tcW w:w="5000" w:type="pct"/>
            <w:gridSpan w:val="4"/>
            <w:shd w:val="clear" w:color="auto" w:fill="D9E1F2"/>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UTILISATION</w:t>
            </w:r>
            <w:r w:rsidR="004341EF">
              <w:rPr>
                <w:rFonts w:ascii="Calibri" w:eastAsia="Times New Roman" w:hAnsi="Calibri" w:cs="Calibri"/>
                <w:color w:val="000000"/>
                <w:sz w:val="14"/>
                <w:szCs w:val="14"/>
                <w:lang w:eastAsia="fr-FR"/>
              </w:rPr>
              <w:t xml:space="preserve"> (NEUF)</w:t>
            </w:r>
          </w:p>
        </w:tc>
      </w:tr>
      <w:tr w:rsidR="00855CB2" w:rsidRPr="00130D63" w:rsidTr="00F331FD">
        <w:trPr>
          <w:trHeight w:val="342"/>
        </w:trPr>
        <w:tc>
          <w:tcPr>
            <w:tcW w:w="1002" w:type="pct"/>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Smartphone</w:t>
            </w:r>
          </w:p>
        </w:tc>
        <w:tc>
          <w:tcPr>
            <w:tcW w:w="1301" w:type="pct"/>
            <w:noWrap/>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271E17">
              <w:rPr>
                <w:rFonts w:ascii="Calibri" w:eastAsia="Times New Roman" w:hAnsi="Calibri" w:cs="Calibri"/>
                <w:color w:val="000000"/>
                <w:sz w:val="14"/>
                <w:szCs w:val="14"/>
                <w:lang w:eastAsia="fr-FR"/>
              </w:rPr>
              <w:t>9</w:t>
            </w:r>
            <w:r w:rsidRPr="00130D63">
              <w:rPr>
                <w:rFonts w:ascii="Calibri" w:eastAsia="Times New Roman" w:hAnsi="Calibri" w:cs="Calibri"/>
                <w:color w:val="000000"/>
                <w:sz w:val="14"/>
                <w:szCs w:val="14"/>
                <w:lang w:eastAsia="fr-FR"/>
              </w:rPr>
              <w:t xml:space="preserve"> - Recharge de la batterie du smartphone</w:t>
            </w:r>
          </w:p>
        </w:tc>
        <w:tc>
          <w:tcPr>
            <w:tcW w:w="1593" w:type="pct"/>
            <w:noWrap/>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Consommation d'énergie électrique</w:t>
            </w:r>
          </w:p>
        </w:tc>
        <w:tc>
          <w:tcPr>
            <w:tcW w:w="1103" w:type="pct"/>
            <w:noWrap/>
            <w:vAlign w:val="center"/>
            <w:hideMark/>
          </w:tcPr>
          <w:p w:rsidR="00130D63" w:rsidRPr="00130D63" w:rsidRDefault="1DE79A65" w:rsidP="00130D63">
            <w:pPr>
              <w:spacing w:after="0" w:line="240" w:lineRule="auto"/>
              <w:jc w:val="center"/>
              <w:rPr>
                <w:rFonts w:ascii="Calibri" w:eastAsia="Times New Roman" w:hAnsi="Calibri" w:cs="Calibri"/>
                <w:color w:val="000000"/>
                <w:sz w:val="14"/>
                <w:szCs w:val="14"/>
                <w:lang w:eastAsia="fr-FR"/>
              </w:rPr>
            </w:pPr>
            <w:r w:rsidRPr="52DEA368">
              <w:rPr>
                <w:rFonts w:ascii="Calibri" w:eastAsia="Times New Roman" w:hAnsi="Calibri" w:cs="Calibri"/>
                <w:color w:val="000000" w:themeColor="text1"/>
                <w:sz w:val="14"/>
                <w:szCs w:val="14"/>
                <w:lang w:eastAsia="fr-FR"/>
              </w:rPr>
              <w:t>Donnée secondaire (JRC)</w:t>
            </w:r>
            <w:r w:rsidR="446952F4" w:rsidRPr="52DEA368">
              <w:rPr>
                <w:rFonts w:ascii="Calibri" w:eastAsia="Times New Roman" w:hAnsi="Calibri" w:cs="Calibri"/>
                <w:color w:val="000000" w:themeColor="text1"/>
                <w:sz w:val="14"/>
                <w:szCs w:val="14"/>
                <w:lang w:eastAsia="fr-FR"/>
              </w:rPr>
              <w:t xml:space="preserve"> [7]</w:t>
            </w:r>
          </w:p>
        </w:tc>
      </w:tr>
      <w:tr w:rsidR="00855CB2" w:rsidRPr="00130D63" w:rsidTr="00F331FD">
        <w:trPr>
          <w:trHeight w:val="342"/>
        </w:trPr>
        <w:tc>
          <w:tcPr>
            <w:tcW w:w="1002" w:type="pct"/>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Connectivité</w:t>
            </w:r>
          </w:p>
        </w:tc>
        <w:tc>
          <w:tcPr>
            <w:tcW w:w="1301" w:type="pct"/>
            <w:noWrap/>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271E17">
              <w:rPr>
                <w:rFonts w:ascii="Calibri" w:eastAsia="Times New Roman" w:hAnsi="Calibri" w:cs="Calibri"/>
                <w:color w:val="000000"/>
                <w:sz w:val="14"/>
                <w:szCs w:val="14"/>
                <w:lang w:eastAsia="fr-FR"/>
              </w:rPr>
              <w:t>10</w:t>
            </w:r>
            <w:r w:rsidRPr="00130D63">
              <w:rPr>
                <w:rFonts w:ascii="Calibri" w:eastAsia="Times New Roman" w:hAnsi="Calibri" w:cs="Calibri"/>
                <w:color w:val="000000"/>
                <w:sz w:val="14"/>
                <w:szCs w:val="14"/>
                <w:lang w:eastAsia="fr-FR"/>
              </w:rPr>
              <w:t xml:space="preserve"> - Echange de données sur les réseaux mobiles</w:t>
            </w:r>
          </w:p>
        </w:tc>
        <w:tc>
          <w:tcPr>
            <w:tcW w:w="1593"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Transmission de données</w:t>
            </w:r>
          </w:p>
        </w:tc>
        <w:tc>
          <w:tcPr>
            <w:tcW w:w="1103" w:type="pct"/>
            <w:noWrap/>
            <w:vAlign w:val="center"/>
            <w:hideMark/>
          </w:tcPr>
          <w:p w:rsidR="00130D63" w:rsidRPr="00130D63" w:rsidRDefault="1DE79A65" w:rsidP="00130D63">
            <w:pPr>
              <w:spacing w:after="0" w:line="240" w:lineRule="auto"/>
              <w:jc w:val="center"/>
              <w:rPr>
                <w:rFonts w:ascii="Calibri" w:eastAsia="Times New Roman" w:hAnsi="Calibri" w:cs="Calibri"/>
                <w:color w:val="000000"/>
                <w:sz w:val="14"/>
                <w:szCs w:val="14"/>
                <w:lang w:eastAsia="fr-FR"/>
              </w:rPr>
            </w:pPr>
            <w:r w:rsidRPr="52DEA368">
              <w:rPr>
                <w:rFonts w:ascii="Calibri" w:eastAsia="Times New Roman" w:hAnsi="Calibri" w:cs="Calibri"/>
                <w:color w:val="000000" w:themeColor="text1"/>
                <w:sz w:val="14"/>
                <w:szCs w:val="14"/>
                <w:lang w:eastAsia="fr-FR"/>
              </w:rPr>
              <w:t>Donnée primair</w:t>
            </w:r>
            <w:r w:rsidR="38A48A70" w:rsidRPr="52DEA368">
              <w:rPr>
                <w:rFonts w:ascii="Calibri" w:eastAsia="Times New Roman" w:hAnsi="Calibri" w:cs="Calibri"/>
                <w:color w:val="000000" w:themeColor="text1"/>
                <w:sz w:val="14"/>
                <w:szCs w:val="14"/>
                <w:lang w:eastAsia="fr-FR"/>
              </w:rPr>
              <w:t>e</w:t>
            </w:r>
            <w:r w:rsidRPr="52DEA368">
              <w:rPr>
                <w:rFonts w:ascii="Calibri" w:eastAsia="Times New Roman" w:hAnsi="Calibri" w:cs="Calibri"/>
                <w:color w:val="000000" w:themeColor="text1"/>
                <w:sz w:val="14"/>
                <w:szCs w:val="14"/>
                <w:lang w:eastAsia="fr-FR"/>
              </w:rPr>
              <w:t xml:space="preserve"> (Orange Business)</w:t>
            </w:r>
          </w:p>
        </w:tc>
      </w:tr>
      <w:tr w:rsidR="00130D63" w:rsidRPr="00130D63" w:rsidTr="00F331FD">
        <w:trPr>
          <w:trHeight w:val="342"/>
        </w:trPr>
        <w:tc>
          <w:tcPr>
            <w:tcW w:w="5000" w:type="pct"/>
            <w:gridSpan w:val="4"/>
            <w:shd w:val="clear" w:color="auto" w:fill="D9E1F2"/>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FIN DE VIE</w:t>
            </w:r>
            <w:r w:rsidR="004341EF">
              <w:rPr>
                <w:rFonts w:ascii="Calibri" w:eastAsia="Times New Roman" w:hAnsi="Calibri" w:cs="Calibri"/>
                <w:color w:val="000000"/>
                <w:sz w:val="14"/>
                <w:szCs w:val="14"/>
                <w:lang w:eastAsia="fr-FR"/>
              </w:rPr>
              <w:t xml:space="preserve"> (NEUF)</w:t>
            </w:r>
          </w:p>
        </w:tc>
      </w:tr>
      <w:tr w:rsidR="00855CB2" w:rsidRPr="00130D63" w:rsidTr="00F331FD">
        <w:trPr>
          <w:trHeight w:val="342"/>
        </w:trPr>
        <w:tc>
          <w:tcPr>
            <w:tcW w:w="1002" w:type="pct"/>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Logistique amont</w:t>
            </w:r>
          </w:p>
        </w:tc>
        <w:tc>
          <w:tcPr>
            <w:tcW w:w="1301" w:type="pct"/>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w:t>
            </w:r>
            <w:r w:rsidR="00271E17">
              <w:rPr>
                <w:rFonts w:ascii="Calibri" w:eastAsia="Times New Roman" w:hAnsi="Calibri" w:cs="Calibri"/>
                <w:color w:val="000000"/>
                <w:sz w:val="14"/>
                <w:szCs w:val="14"/>
                <w:lang w:eastAsia="fr-FR"/>
              </w:rPr>
              <w:t>1</w:t>
            </w:r>
            <w:r w:rsidRPr="00130D63">
              <w:rPr>
                <w:rFonts w:ascii="Calibri" w:eastAsia="Times New Roman" w:hAnsi="Calibri" w:cs="Calibri"/>
                <w:color w:val="000000"/>
                <w:sz w:val="14"/>
                <w:szCs w:val="14"/>
                <w:lang w:eastAsia="fr-FR"/>
              </w:rPr>
              <w:t xml:space="preserve"> - Transport du client vers le lieu de massification</w:t>
            </w:r>
          </w:p>
        </w:tc>
        <w:tc>
          <w:tcPr>
            <w:tcW w:w="1593" w:type="pct"/>
            <w:vAlign w:val="center"/>
            <w:hideMark/>
          </w:tcPr>
          <w:p w:rsidR="00130D63" w:rsidRPr="00130D63" w:rsidRDefault="004407E9" w:rsidP="00130D63">
            <w:pPr>
              <w:spacing w:after="0" w:line="240" w:lineRule="auto"/>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Collecte</w:t>
            </w:r>
            <w:r w:rsidR="00130D63" w:rsidRPr="00130D63">
              <w:rPr>
                <w:rFonts w:ascii="Calibri" w:eastAsia="Times New Roman" w:hAnsi="Calibri" w:cs="Calibri"/>
                <w:color w:val="000000"/>
                <w:sz w:val="14"/>
                <w:szCs w:val="14"/>
                <w:lang w:eastAsia="fr-FR"/>
              </w:rPr>
              <w:t xml:space="preserve"> d</w:t>
            </w:r>
            <w:r w:rsidR="000B4201">
              <w:rPr>
                <w:rFonts w:ascii="Calibri" w:eastAsia="Times New Roman" w:hAnsi="Calibri" w:cs="Calibri"/>
                <w:color w:val="000000"/>
                <w:sz w:val="14"/>
                <w:szCs w:val="14"/>
                <w:lang w:eastAsia="fr-FR"/>
              </w:rPr>
              <w:t>e</w:t>
            </w:r>
            <w:r w:rsidR="00DC3433">
              <w:rPr>
                <w:rFonts w:ascii="Calibri" w:eastAsia="Times New Roman" w:hAnsi="Calibri" w:cs="Calibri"/>
                <w:color w:val="000000"/>
                <w:sz w:val="14"/>
                <w:szCs w:val="14"/>
                <w:lang w:eastAsia="fr-FR"/>
              </w:rPr>
              <w:t>s</w:t>
            </w:r>
            <w:r w:rsidR="00130D63" w:rsidRPr="00130D63">
              <w:rPr>
                <w:rFonts w:ascii="Calibri" w:eastAsia="Times New Roman" w:hAnsi="Calibri" w:cs="Calibri"/>
                <w:color w:val="000000"/>
                <w:sz w:val="14"/>
                <w:szCs w:val="14"/>
                <w:lang w:eastAsia="fr-FR"/>
              </w:rPr>
              <w:t xml:space="preserve"> smartphone</w:t>
            </w:r>
            <w:r w:rsidR="00DC3433">
              <w:rPr>
                <w:rFonts w:ascii="Calibri" w:eastAsia="Times New Roman" w:hAnsi="Calibri" w:cs="Calibri"/>
                <w:color w:val="000000"/>
                <w:sz w:val="14"/>
                <w:szCs w:val="14"/>
                <w:lang w:eastAsia="fr-FR"/>
              </w:rPr>
              <w:t>s</w:t>
            </w:r>
            <w:r w:rsidR="00130D63" w:rsidRPr="00130D63">
              <w:rPr>
                <w:rFonts w:ascii="Calibri" w:eastAsia="Times New Roman" w:hAnsi="Calibri" w:cs="Calibri"/>
                <w:color w:val="000000"/>
                <w:sz w:val="14"/>
                <w:szCs w:val="14"/>
                <w:lang w:eastAsia="fr-FR"/>
              </w:rPr>
              <w:t xml:space="preserve"> par Orange </w:t>
            </w:r>
            <w:r w:rsidR="00A17840">
              <w:rPr>
                <w:rFonts w:ascii="Calibri" w:eastAsia="Times New Roman" w:hAnsi="Calibri" w:cs="Calibri"/>
                <w:color w:val="000000"/>
                <w:sz w:val="14"/>
                <w:szCs w:val="14"/>
                <w:lang w:eastAsia="fr-FR"/>
              </w:rPr>
              <w:t>pour transport vers le premier centre d</w:t>
            </w:r>
            <w:r w:rsidR="004D3DA2">
              <w:rPr>
                <w:rFonts w:ascii="Calibri" w:eastAsia="Times New Roman" w:hAnsi="Calibri" w:cs="Calibri"/>
                <w:color w:val="000000"/>
                <w:sz w:val="14"/>
                <w:szCs w:val="14"/>
                <w:lang w:eastAsia="fr-FR"/>
              </w:rPr>
              <w:t>e massification</w:t>
            </w:r>
            <w:r w:rsidR="00404214">
              <w:rPr>
                <w:rFonts w:ascii="Calibri" w:eastAsia="Times New Roman" w:hAnsi="Calibri" w:cs="Calibri"/>
                <w:color w:val="000000"/>
                <w:sz w:val="14"/>
                <w:szCs w:val="14"/>
                <w:lang w:eastAsia="fr-FR"/>
              </w:rPr>
              <w:t xml:space="preserve">. </w:t>
            </w:r>
            <w:r w:rsidR="00DA7AB3">
              <w:rPr>
                <w:rFonts w:ascii="Calibri" w:eastAsia="Times New Roman" w:hAnsi="Calibri" w:cs="Calibri"/>
                <w:color w:val="000000"/>
                <w:sz w:val="14"/>
                <w:szCs w:val="14"/>
                <w:lang w:eastAsia="fr-FR"/>
              </w:rPr>
              <w:t xml:space="preserve">Cette étape s’effectue en deux temps : </w:t>
            </w:r>
            <w:r w:rsidR="00F10998">
              <w:rPr>
                <w:rFonts w:ascii="Calibri" w:eastAsia="Times New Roman" w:hAnsi="Calibri" w:cs="Calibri"/>
                <w:color w:val="000000"/>
                <w:sz w:val="14"/>
                <w:szCs w:val="14"/>
                <w:lang w:eastAsia="fr-FR"/>
              </w:rPr>
              <w:t>du s</w:t>
            </w:r>
            <w:r w:rsidR="009462C1">
              <w:rPr>
                <w:rFonts w:ascii="Calibri" w:eastAsia="Times New Roman" w:hAnsi="Calibri" w:cs="Calibri"/>
                <w:color w:val="000000"/>
                <w:sz w:val="14"/>
                <w:szCs w:val="14"/>
                <w:lang w:eastAsia="fr-FR"/>
              </w:rPr>
              <w:t xml:space="preserve">ite </w:t>
            </w:r>
            <w:r w:rsidR="00F10998">
              <w:rPr>
                <w:rFonts w:ascii="Calibri" w:eastAsia="Times New Roman" w:hAnsi="Calibri" w:cs="Calibri"/>
                <w:color w:val="000000"/>
                <w:sz w:val="14"/>
                <w:szCs w:val="14"/>
                <w:lang w:eastAsia="fr-FR"/>
              </w:rPr>
              <w:t xml:space="preserve">du </w:t>
            </w:r>
            <w:r w:rsidR="009462C1">
              <w:rPr>
                <w:rFonts w:ascii="Calibri" w:eastAsia="Times New Roman" w:hAnsi="Calibri" w:cs="Calibri"/>
                <w:color w:val="000000"/>
                <w:sz w:val="14"/>
                <w:szCs w:val="14"/>
                <w:lang w:eastAsia="fr-FR"/>
              </w:rPr>
              <w:t xml:space="preserve">client vers </w:t>
            </w:r>
            <w:r w:rsidR="00F10998">
              <w:rPr>
                <w:rFonts w:ascii="Calibri" w:eastAsia="Times New Roman" w:hAnsi="Calibri" w:cs="Calibri"/>
                <w:color w:val="000000"/>
                <w:sz w:val="14"/>
                <w:szCs w:val="14"/>
                <w:lang w:eastAsia="fr-FR"/>
              </w:rPr>
              <w:t xml:space="preserve">le </w:t>
            </w:r>
            <w:r w:rsidR="009462C1">
              <w:rPr>
                <w:rFonts w:ascii="Calibri" w:eastAsia="Times New Roman" w:hAnsi="Calibri" w:cs="Calibri"/>
                <w:color w:val="000000"/>
                <w:sz w:val="14"/>
                <w:szCs w:val="14"/>
                <w:lang w:eastAsia="fr-FR"/>
              </w:rPr>
              <w:t xml:space="preserve">dépôt Orange puis </w:t>
            </w:r>
            <w:r w:rsidR="00F10998">
              <w:rPr>
                <w:rFonts w:ascii="Calibri" w:eastAsia="Times New Roman" w:hAnsi="Calibri" w:cs="Calibri"/>
                <w:color w:val="000000"/>
                <w:sz w:val="14"/>
                <w:szCs w:val="14"/>
                <w:lang w:eastAsia="fr-FR"/>
              </w:rPr>
              <w:t xml:space="preserve">du dépôt </w:t>
            </w:r>
            <w:r w:rsidR="009B7126">
              <w:rPr>
                <w:rFonts w:ascii="Calibri" w:eastAsia="Times New Roman" w:hAnsi="Calibri" w:cs="Calibri"/>
                <w:color w:val="000000"/>
                <w:sz w:val="14"/>
                <w:szCs w:val="14"/>
                <w:lang w:eastAsia="fr-FR"/>
              </w:rPr>
              <w:t>Orange vers le centre de massification</w:t>
            </w:r>
            <w:r w:rsidR="003C40C1">
              <w:rPr>
                <w:rFonts w:ascii="Calibri" w:eastAsia="Times New Roman" w:hAnsi="Calibri" w:cs="Calibri"/>
                <w:color w:val="000000"/>
                <w:sz w:val="14"/>
                <w:szCs w:val="14"/>
                <w:lang w:eastAsia="fr-FR"/>
              </w:rPr>
              <w:t xml:space="preserve"> </w:t>
            </w:r>
            <w:r w:rsidR="00130D63" w:rsidRPr="00130D63">
              <w:rPr>
                <w:rFonts w:ascii="Calibri" w:eastAsia="Times New Roman" w:hAnsi="Calibri" w:cs="Calibri"/>
                <w:color w:val="000000"/>
                <w:sz w:val="14"/>
                <w:szCs w:val="14"/>
                <w:lang w:eastAsia="fr-FR"/>
              </w:rPr>
              <w:t>(broker)</w:t>
            </w:r>
            <w:r w:rsidR="003C40C1">
              <w:rPr>
                <w:rFonts w:ascii="Calibri" w:eastAsia="Times New Roman" w:hAnsi="Calibri" w:cs="Calibri"/>
                <w:color w:val="000000"/>
                <w:sz w:val="14"/>
                <w:szCs w:val="14"/>
                <w:lang w:eastAsia="fr-FR"/>
              </w:rPr>
              <w:t xml:space="preserve">. </w:t>
            </w:r>
            <w:r w:rsidR="00B70692">
              <w:rPr>
                <w:rFonts w:ascii="Calibri" w:eastAsia="Times New Roman" w:hAnsi="Calibri" w:cs="Calibri"/>
                <w:color w:val="000000"/>
                <w:sz w:val="14"/>
                <w:szCs w:val="14"/>
                <w:lang w:eastAsia="fr-FR"/>
              </w:rPr>
              <w:t xml:space="preserve">Ici, </w:t>
            </w:r>
            <w:r w:rsidR="00D527BE">
              <w:rPr>
                <w:rFonts w:ascii="Calibri" w:eastAsia="Times New Roman" w:hAnsi="Calibri" w:cs="Calibri"/>
                <w:color w:val="000000"/>
                <w:sz w:val="14"/>
                <w:szCs w:val="14"/>
                <w:lang w:eastAsia="fr-FR"/>
              </w:rPr>
              <w:t>le transport s’effectue par lots de smartphones</w:t>
            </w:r>
            <w:r w:rsidR="003233F7">
              <w:rPr>
                <w:rFonts w:ascii="Calibri" w:eastAsia="Times New Roman" w:hAnsi="Calibri" w:cs="Calibri"/>
                <w:color w:val="000000"/>
                <w:sz w:val="14"/>
                <w:szCs w:val="14"/>
                <w:lang w:eastAsia="fr-FR"/>
              </w:rPr>
              <w:t xml:space="preserve"> (Chronopost)</w:t>
            </w:r>
          </w:p>
        </w:tc>
        <w:tc>
          <w:tcPr>
            <w:tcW w:w="1103" w:type="pct"/>
            <w:noWrap/>
            <w:vAlign w:val="center"/>
            <w:hideMark/>
          </w:tcPr>
          <w:p w:rsidR="00130D63" w:rsidRPr="00130D63" w:rsidRDefault="1DE79A65" w:rsidP="00130D63">
            <w:pPr>
              <w:spacing w:after="0" w:line="240" w:lineRule="auto"/>
              <w:jc w:val="center"/>
              <w:rPr>
                <w:rFonts w:ascii="Calibri" w:eastAsia="Times New Roman" w:hAnsi="Calibri" w:cs="Calibri"/>
                <w:color w:val="000000"/>
                <w:sz w:val="14"/>
                <w:szCs w:val="14"/>
                <w:lang w:eastAsia="fr-FR"/>
              </w:rPr>
            </w:pPr>
            <w:r w:rsidRPr="52DEA368">
              <w:rPr>
                <w:rFonts w:ascii="Calibri" w:eastAsia="Times New Roman" w:hAnsi="Calibri" w:cs="Calibri"/>
                <w:color w:val="000000" w:themeColor="text1"/>
                <w:sz w:val="14"/>
                <w:szCs w:val="14"/>
                <w:lang w:eastAsia="fr-FR"/>
              </w:rPr>
              <w:t xml:space="preserve">Donnée </w:t>
            </w:r>
            <w:r w:rsidR="4BCFEDCE" w:rsidRPr="52DEA368">
              <w:rPr>
                <w:rFonts w:ascii="Calibri" w:eastAsia="Times New Roman" w:hAnsi="Calibri" w:cs="Calibri"/>
                <w:color w:val="000000" w:themeColor="text1"/>
                <w:sz w:val="14"/>
                <w:szCs w:val="14"/>
                <w:lang w:eastAsia="fr-FR"/>
              </w:rPr>
              <w:t xml:space="preserve">secondaire </w:t>
            </w:r>
            <w:r w:rsidRPr="52DEA368">
              <w:rPr>
                <w:rFonts w:ascii="Calibri" w:eastAsia="Times New Roman" w:hAnsi="Calibri" w:cs="Calibri"/>
                <w:color w:val="000000" w:themeColor="text1"/>
                <w:sz w:val="14"/>
                <w:szCs w:val="14"/>
                <w:lang w:eastAsia="fr-FR"/>
              </w:rPr>
              <w:t>(Orange Reprise</w:t>
            </w:r>
            <w:r w:rsidR="3F0B20D4" w:rsidRPr="52DEA368">
              <w:rPr>
                <w:rFonts w:ascii="Calibri" w:eastAsia="Times New Roman" w:hAnsi="Calibri" w:cs="Calibri"/>
                <w:color w:val="000000" w:themeColor="text1"/>
                <w:sz w:val="14"/>
                <w:szCs w:val="14"/>
                <w:lang w:eastAsia="fr-FR"/>
              </w:rPr>
              <w:t xml:space="preserve"> et Chronopost</w:t>
            </w:r>
            <w:r w:rsidRPr="52DEA368">
              <w:rPr>
                <w:rFonts w:ascii="Calibri" w:eastAsia="Times New Roman" w:hAnsi="Calibri" w:cs="Calibri"/>
                <w:color w:val="000000" w:themeColor="text1"/>
                <w:sz w:val="14"/>
                <w:szCs w:val="14"/>
                <w:lang w:eastAsia="fr-FR"/>
              </w:rPr>
              <w:t>)</w:t>
            </w:r>
          </w:p>
        </w:tc>
      </w:tr>
      <w:tr w:rsidR="00855CB2" w:rsidRPr="00130D63" w:rsidTr="00F331FD">
        <w:trPr>
          <w:trHeight w:val="342"/>
        </w:trPr>
        <w:tc>
          <w:tcPr>
            <w:tcW w:w="1002" w:type="pct"/>
            <w:noWrap/>
            <w:vAlign w:val="center"/>
            <w:hideMark/>
          </w:tcPr>
          <w:p w:rsidR="00130D63" w:rsidRPr="00130D63" w:rsidRDefault="005F7925" w:rsidP="005F7925">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Traitement de fin de vie</w:t>
            </w:r>
          </w:p>
        </w:tc>
        <w:tc>
          <w:tcPr>
            <w:tcW w:w="1301" w:type="pct"/>
            <w:noWrap/>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12 </w:t>
            </w:r>
            <w:r w:rsidR="005F7925">
              <w:rPr>
                <w:rFonts w:ascii="Calibri" w:eastAsia="Times New Roman" w:hAnsi="Calibri" w:cs="Calibri"/>
                <w:color w:val="000000"/>
                <w:sz w:val="14"/>
                <w:szCs w:val="14"/>
                <w:lang w:eastAsia="fr-FR"/>
              </w:rPr>
              <w:t>–</w:t>
            </w:r>
            <w:r w:rsidRPr="00130D63">
              <w:rPr>
                <w:rFonts w:ascii="Calibri" w:eastAsia="Times New Roman" w:hAnsi="Calibri" w:cs="Calibri"/>
                <w:color w:val="000000"/>
                <w:sz w:val="14"/>
                <w:szCs w:val="14"/>
                <w:lang w:eastAsia="fr-FR"/>
              </w:rPr>
              <w:t xml:space="preserve"> </w:t>
            </w:r>
            <w:r w:rsidR="005F7925">
              <w:rPr>
                <w:rFonts w:ascii="Calibri" w:eastAsia="Times New Roman" w:hAnsi="Calibri" w:cs="Calibri"/>
                <w:color w:val="000000"/>
                <w:sz w:val="14"/>
                <w:szCs w:val="14"/>
                <w:lang w:eastAsia="fr-FR"/>
              </w:rPr>
              <w:t>Traitement de fin de vie</w:t>
            </w:r>
            <w:r w:rsidRPr="00130D63">
              <w:rPr>
                <w:rFonts w:ascii="Calibri" w:eastAsia="Times New Roman" w:hAnsi="Calibri" w:cs="Calibri"/>
                <w:color w:val="000000"/>
                <w:sz w:val="14"/>
                <w:szCs w:val="14"/>
                <w:lang w:eastAsia="fr-FR"/>
              </w:rPr>
              <w:t xml:space="preserve"> (DEEE)</w:t>
            </w:r>
          </w:p>
        </w:tc>
        <w:tc>
          <w:tcPr>
            <w:tcW w:w="1593" w:type="pct"/>
            <w:vAlign w:val="center"/>
            <w:hideMark/>
          </w:tcPr>
          <w:p w:rsidR="00130D63" w:rsidRPr="00130D63" w:rsidRDefault="005F7925" w:rsidP="00130D63">
            <w:pPr>
              <w:spacing w:after="0" w:line="240" w:lineRule="auto"/>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Traitement de fin de vie </w:t>
            </w:r>
            <w:r w:rsidR="00E44F92">
              <w:rPr>
                <w:rFonts w:ascii="Calibri" w:eastAsia="Times New Roman" w:hAnsi="Calibri" w:cs="Calibri"/>
                <w:color w:val="000000"/>
                <w:sz w:val="14"/>
                <w:szCs w:val="14"/>
                <w:lang w:eastAsia="fr-FR"/>
              </w:rPr>
              <w:t>des</w:t>
            </w:r>
            <w:r w:rsidR="00130D63" w:rsidRPr="00130D63">
              <w:rPr>
                <w:rFonts w:ascii="Calibri" w:eastAsia="Times New Roman" w:hAnsi="Calibri" w:cs="Calibri"/>
                <w:color w:val="000000"/>
                <w:sz w:val="14"/>
                <w:szCs w:val="14"/>
                <w:lang w:eastAsia="fr-FR"/>
              </w:rPr>
              <w:t xml:space="preserve"> smartphone</w:t>
            </w:r>
            <w:r w:rsidR="00E44F92">
              <w:rPr>
                <w:rFonts w:ascii="Calibri" w:eastAsia="Times New Roman" w:hAnsi="Calibri" w:cs="Calibri"/>
                <w:color w:val="000000"/>
                <w:sz w:val="14"/>
                <w:szCs w:val="14"/>
                <w:lang w:eastAsia="fr-FR"/>
              </w:rPr>
              <w:t>s</w:t>
            </w:r>
            <w:r w:rsidR="00130D63" w:rsidRPr="00130D63">
              <w:rPr>
                <w:rFonts w:ascii="Calibri" w:eastAsia="Times New Roman" w:hAnsi="Calibri" w:cs="Calibri"/>
                <w:color w:val="000000"/>
                <w:sz w:val="14"/>
                <w:szCs w:val="14"/>
                <w:lang w:eastAsia="fr-FR"/>
              </w:rPr>
              <w:t xml:space="preserve"> par la filière (DEEE)</w:t>
            </w:r>
          </w:p>
        </w:tc>
        <w:tc>
          <w:tcPr>
            <w:tcW w:w="1103" w:type="pct"/>
            <w:noWrap/>
            <w:vAlign w:val="center"/>
            <w:hideMark/>
          </w:tcPr>
          <w:p w:rsidR="00130D63" w:rsidRPr="00130D63" w:rsidRDefault="00130D63" w:rsidP="00130D63">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Données secondaires (ADEME)</w:t>
            </w:r>
          </w:p>
        </w:tc>
      </w:tr>
      <w:tr w:rsidR="00855CB2" w:rsidRPr="00130D63" w:rsidTr="00F331FD">
        <w:trPr>
          <w:trHeight w:val="342"/>
        </w:trPr>
        <w:tc>
          <w:tcPr>
            <w:tcW w:w="1002" w:type="pct"/>
            <w:shd w:val="clear" w:color="auto" w:fill="FBE4D5" w:themeFill="accent2" w:themeFillTint="33"/>
            <w:noWrap/>
            <w:vAlign w:val="center"/>
            <w:hideMark/>
          </w:tcPr>
          <w:p w:rsidR="00130D63" w:rsidRPr="00130D63" w:rsidRDefault="004341EF" w:rsidP="00130D63">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Valorisation</w:t>
            </w:r>
          </w:p>
        </w:tc>
        <w:tc>
          <w:tcPr>
            <w:tcW w:w="1301" w:type="pct"/>
            <w:shd w:val="clear" w:color="auto" w:fill="FBE4D5" w:themeFill="accent2" w:themeFillTint="33"/>
            <w:noWrap/>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13 - Valorisation (pièces)</w:t>
            </w:r>
          </w:p>
        </w:tc>
        <w:tc>
          <w:tcPr>
            <w:tcW w:w="1593" w:type="pct"/>
            <w:shd w:val="clear" w:color="auto" w:fill="FBE4D5" w:themeFill="accent2" w:themeFillTint="33"/>
            <w:vAlign w:val="center"/>
            <w:hideMark/>
          </w:tcPr>
          <w:p w:rsidR="00130D63" w:rsidRPr="00130D63" w:rsidRDefault="00130D63" w:rsidP="00130D63">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Réutilisation des pièces pour le reconditionnement d'autres smartphones</w:t>
            </w:r>
          </w:p>
        </w:tc>
        <w:tc>
          <w:tcPr>
            <w:tcW w:w="1103" w:type="pct"/>
            <w:shd w:val="clear" w:color="auto" w:fill="FBE4D5" w:themeFill="accent2" w:themeFillTint="33"/>
            <w:noWrap/>
            <w:vAlign w:val="center"/>
            <w:hideMark/>
          </w:tcPr>
          <w:p w:rsidR="00130D63" w:rsidRPr="00130D63" w:rsidRDefault="00AA39D5" w:rsidP="00130D63">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Exclu </w:t>
            </w:r>
            <w:r w:rsidR="00F1170C">
              <w:rPr>
                <w:rFonts w:ascii="Calibri" w:eastAsia="Times New Roman" w:hAnsi="Calibri" w:cs="Calibri"/>
                <w:color w:val="000000"/>
                <w:sz w:val="14"/>
                <w:szCs w:val="14"/>
                <w:lang w:eastAsia="fr-FR"/>
              </w:rPr>
              <w:t>du périmètre de l’étude</w:t>
            </w:r>
          </w:p>
        </w:tc>
      </w:tr>
    </w:tbl>
    <w:p w:rsidR="00855CB2" w:rsidRDefault="00A967CD" w:rsidP="00A967CD">
      <w:pPr>
        <w:pStyle w:val="Lgende"/>
        <w:jc w:val="center"/>
      </w:pPr>
      <w:bookmarkStart w:id="56" w:name="_Ref152275400"/>
      <w:bookmarkStart w:id="57" w:name="_Ref152275378"/>
      <w:r>
        <w:t xml:space="preserve">Tableau </w:t>
      </w:r>
      <w:r>
        <w:fldChar w:fldCharType="begin"/>
      </w:r>
      <w:r>
        <w:instrText>SEQ Tableau \* ARABIC</w:instrText>
      </w:r>
      <w:r>
        <w:fldChar w:fldCharType="separate"/>
      </w:r>
      <w:r w:rsidR="0065625C">
        <w:rPr>
          <w:noProof/>
        </w:rPr>
        <w:t>1</w:t>
      </w:r>
      <w:r>
        <w:fldChar w:fldCharType="end"/>
      </w:r>
      <w:bookmarkEnd w:id="56"/>
      <w:r>
        <w:t xml:space="preserve"> : </w:t>
      </w:r>
      <w:r w:rsidR="00553703">
        <w:t xml:space="preserve">Etapes du cycle de vie d’un </w:t>
      </w:r>
      <w:r>
        <w:t xml:space="preserve">smartphone neuf et </w:t>
      </w:r>
      <w:r w:rsidR="00EB4B34">
        <w:t xml:space="preserve">d’un smartphone </w:t>
      </w:r>
      <w:r>
        <w:t>reconditionné (première vie)</w:t>
      </w:r>
      <w:bookmarkEnd w:id="57"/>
      <w:r w:rsidR="00CE7764">
        <w:t>, sources d’impact et type de données associées</w:t>
      </w:r>
    </w:p>
    <w:p w:rsidR="00DE5004" w:rsidRDefault="00DE5004" w:rsidP="125CD3B5">
      <w:pPr>
        <w:sectPr w:rsidR="00DE5004" w:rsidSect="00855CB2">
          <w:headerReference w:type="default" r:id="rId19"/>
          <w:footerReference w:type="even" r:id="rId20"/>
          <w:footerReference w:type="default" r:id="rId21"/>
          <w:footerReference w:type="first" r:id="rId22"/>
          <w:pgSz w:w="16838" w:h="11906" w:orient="landscape"/>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962"/>
        <w:gridCol w:w="3310"/>
        <w:gridCol w:w="3695"/>
        <w:gridCol w:w="4981"/>
      </w:tblGrid>
      <w:tr w:rsidR="006E33EF" w:rsidRPr="00130D63" w:rsidTr="00F331FD">
        <w:trPr>
          <w:trHeight w:val="368"/>
        </w:trPr>
        <w:tc>
          <w:tcPr>
            <w:tcW w:w="913" w:type="pct"/>
            <w:shd w:val="clear" w:color="auto" w:fill="8EA9DB"/>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Description macroscopique </w:t>
            </w:r>
          </w:p>
        </w:tc>
        <w:tc>
          <w:tcPr>
            <w:tcW w:w="1423" w:type="pct"/>
            <w:shd w:val="clear" w:color="auto" w:fill="8EA9DB"/>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du cycle de vie</w:t>
            </w:r>
          </w:p>
        </w:tc>
        <w:tc>
          <w:tcPr>
            <w:tcW w:w="1677" w:type="pct"/>
            <w:shd w:val="clear" w:color="auto" w:fill="8EA9DB"/>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Source d'impact</w:t>
            </w:r>
          </w:p>
        </w:tc>
        <w:tc>
          <w:tcPr>
            <w:tcW w:w="987" w:type="pct"/>
            <w:shd w:val="clear" w:color="auto" w:fill="8EA9DB"/>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Type de données</w:t>
            </w:r>
          </w:p>
        </w:tc>
      </w:tr>
      <w:tr w:rsidR="006E33EF" w:rsidRPr="00130D63" w:rsidTr="00F331FD">
        <w:trPr>
          <w:trHeight w:val="368"/>
        </w:trPr>
        <w:tc>
          <w:tcPr>
            <w:tcW w:w="5000" w:type="pct"/>
            <w:gridSpan w:val="4"/>
            <w:shd w:val="clear" w:color="auto" w:fill="D9E1F2"/>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PRODUCTION (RECONDITIONNE)</w:t>
            </w:r>
          </w:p>
        </w:tc>
      </w:tr>
      <w:tr w:rsidR="006E33EF" w:rsidRPr="00130D63" w:rsidTr="00F331FD">
        <w:trPr>
          <w:trHeight w:val="284"/>
        </w:trPr>
        <w:tc>
          <w:tcPr>
            <w:tcW w:w="913" w:type="pct"/>
            <w:vMerge w:val="restart"/>
            <w:noWrap/>
            <w:vAlign w:val="center"/>
            <w:hideMark/>
          </w:tcPr>
          <w:p w:rsidR="006E33EF" w:rsidRPr="00130D63" w:rsidRDefault="007D74D6">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R</w:t>
            </w:r>
            <w:r w:rsidR="0090107F">
              <w:rPr>
                <w:rFonts w:ascii="Calibri" w:eastAsia="Times New Roman" w:hAnsi="Calibri" w:cs="Calibri"/>
                <w:color w:val="000000"/>
                <w:sz w:val="14"/>
                <w:szCs w:val="14"/>
                <w:lang w:eastAsia="fr-FR"/>
              </w:rPr>
              <w:t>econditionnement (s</w:t>
            </w:r>
            <w:r w:rsidR="006E33EF" w:rsidRPr="00130D63">
              <w:rPr>
                <w:rFonts w:ascii="Calibri" w:eastAsia="Times New Roman" w:hAnsi="Calibri" w:cs="Calibri"/>
                <w:color w:val="000000"/>
                <w:sz w:val="14"/>
                <w:szCs w:val="14"/>
                <w:lang w:eastAsia="fr-FR"/>
              </w:rPr>
              <w:t>martphone</w:t>
            </w:r>
            <w:r w:rsidR="0090107F">
              <w:rPr>
                <w:rFonts w:ascii="Calibri" w:eastAsia="Times New Roman" w:hAnsi="Calibri" w:cs="Calibri"/>
                <w:color w:val="000000"/>
                <w:sz w:val="14"/>
                <w:szCs w:val="14"/>
                <w:lang w:eastAsia="fr-FR"/>
              </w:rPr>
              <w:t>)</w:t>
            </w:r>
          </w:p>
        </w:tc>
        <w:tc>
          <w:tcPr>
            <w:tcW w:w="1423" w:type="pct"/>
            <w:noWrap/>
            <w:vAlign w:val="center"/>
            <w:hideMark/>
          </w:tcPr>
          <w:p w:rsidR="006E33EF" w:rsidRPr="00130D63" w:rsidRDefault="006E33EF">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14 - Approvisionnement</w:t>
            </w:r>
          </w:p>
        </w:tc>
        <w:tc>
          <w:tcPr>
            <w:tcW w:w="1677" w:type="pct"/>
            <w:vAlign w:val="center"/>
            <w:hideMark/>
          </w:tcPr>
          <w:p w:rsidR="006E33EF" w:rsidRDefault="006E33EF">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depuis le lieu de massification vers le reconditionneur</w:t>
            </w:r>
          </w:p>
          <w:p w:rsidR="002C7074" w:rsidRPr="00130D63" w:rsidRDefault="00215396">
            <w:pPr>
              <w:spacing w:after="0" w:line="240" w:lineRule="auto"/>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Traitement de </w:t>
            </w:r>
            <w:r w:rsidR="00AC7C79">
              <w:rPr>
                <w:rFonts w:ascii="Calibri" w:eastAsia="Times New Roman" w:hAnsi="Calibri" w:cs="Calibri"/>
                <w:color w:val="000000"/>
                <w:sz w:val="14"/>
                <w:szCs w:val="14"/>
                <w:lang w:eastAsia="fr-FR"/>
              </w:rPr>
              <w:t xml:space="preserve">fin de vie des emballages </w:t>
            </w:r>
            <w:r w:rsidR="00AD15BE">
              <w:rPr>
                <w:rFonts w:ascii="Calibri" w:eastAsia="Times New Roman" w:hAnsi="Calibri" w:cs="Calibri"/>
                <w:color w:val="000000"/>
                <w:sz w:val="14"/>
                <w:szCs w:val="14"/>
                <w:lang w:eastAsia="fr-FR"/>
              </w:rPr>
              <w:t xml:space="preserve">dans lesquels ils sont </w:t>
            </w:r>
            <w:r w:rsidR="0018008B">
              <w:rPr>
                <w:rFonts w:ascii="Calibri" w:eastAsia="Times New Roman" w:hAnsi="Calibri" w:cs="Calibri"/>
                <w:color w:val="000000"/>
                <w:sz w:val="14"/>
                <w:szCs w:val="14"/>
                <w:lang w:eastAsia="fr-FR"/>
              </w:rPr>
              <w:t>approvisionnés</w:t>
            </w:r>
          </w:p>
        </w:tc>
        <w:tc>
          <w:tcPr>
            <w:tcW w:w="987" w:type="pct"/>
            <w:vMerge w:val="restart"/>
            <w:noWrap/>
            <w:vAlign w:val="center"/>
            <w:hideMark/>
          </w:tcPr>
          <w:p w:rsidR="006E33EF" w:rsidRPr="00130D63" w:rsidRDefault="006E33EF">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Données secondaires (ADEME)</w:t>
            </w:r>
            <w:r w:rsidR="00F32D37">
              <w:rPr>
                <w:rFonts w:ascii="Calibri" w:eastAsia="Times New Roman" w:hAnsi="Calibri" w:cs="Calibri"/>
                <w:color w:val="000000"/>
                <w:sz w:val="14"/>
                <w:szCs w:val="14"/>
                <w:lang w:eastAsia="fr-FR"/>
              </w:rPr>
              <w:t xml:space="preserve"> [</w:t>
            </w:r>
            <w:r w:rsidR="00D31128">
              <w:rPr>
                <w:rFonts w:ascii="Calibri" w:eastAsia="Times New Roman" w:hAnsi="Calibri" w:cs="Calibri"/>
                <w:color w:val="000000"/>
                <w:sz w:val="14"/>
                <w:szCs w:val="14"/>
                <w:lang w:eastAsia="fr-FR"/>
              </w:rPr>
              <w:t>5]</w:t>
            </w:r>
          </w:p>
        </w:tc>
      </w:tr>
      <w:tr w:rsidR="00215396" w:rsidRPr="00130D63" w:rsidTr="00F331FD">
        <w:trPr>
          <w:trHeight w:val="284"/>
        </w:trPr>
        <w:tc>
          <w:tcPr>
            <w:tcW w:w="91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423"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15 </w:t>
            </w:r>
            <w:r w:rsidR="00A0413E">
              <w:rPr>
                <w:rFonts w:ascii="Calibri" w:eastAsia="Times New Roman" w:hAnsi="Calibri" w:cs="Calibri"/>
                <w:color w:val="000000"/>
                <w:sz w:val="14"/>
                <w:szCs w:val="14"/>
                <w:lang w:eastAsia="fr-FR"/>
              </w:rPr>
              <w:t>–</w:t>
            </w:r>
            <w:r w:rsidRPr="00130D63">
              <w:rPr>
                <w:rFonts w:ascii="Calibri" w:eastAsia="Times New Roman" w:hAnsi="Calibri" w:cs="Calibri"/>
                <w:color w:val="000000"/>
                <w:sz w:val="14"/>
                <w:szCs w:val="14"/>
                <w:lang w:eastAsia="fr-FR"/>
              </w:rPr>
              <w:t xml:space="preserve"> Réception</w:t>
            </w:r>
            <w:r w:rsidR="00A0413E">
              <w:rPr>
                <w:rFonts w:ascii="Calibri" w:eastAsia="Times New Roman" w:hAnsi="Calibri" w:cs="Calibri"/>
                <w:color w:val="000000"/>
                <w:sz w:val="14"/>
                <w:szCs w:val="14"/>
                <w:lang w:eastAsia="fr-FR"/>
              </w:rPr>
              <w:t xml:space="preserve">, </w:t>
            </w:r>
            <w:r w:rsidRPr="00130D63">
              <w:rPr>
                <w:rFonts w:ascii="Calibri" w:eastAsia="Times New Roman" w:hAnsi="Calibri" w:cs="Calibri"/>
                <w:color w:val="000000"/>
                <w:sz w:val="14"/>
                <w:szCs w:val="14"/>
                <w:lang w:eastAsia="fr-FR"/>
              </w:rPr>
              <w:t>contrôle</w:t>
            </w:r>
            <w:r w:rsidR="00A0413E">
              <w:rPr>
                <w:rFonts w:ascii="Calibri" w:eastAsia="Times New Roman" w:hAnsi="Calibri" w:cs="Calibri"/>
                <w:color w:val="000000"/>
                <w:sz w:val="14"/>
                <w:szCs w:val="14"/>
                <w:lang w:eastAsia="fr-FR"/>
              </w:rPr>
              <w:t xml:space="preserve">, </w:t>
            </w:r>
            <w:r w:rsidRPr="00130D63">
              <w:rPr>
                <w:rFonts w:ascii="Calibri" w:eastAsia="Times New Roman" w:hAnsi="Calibri" w:cs="Calibri"/>
                <w:color w:val="000000"/>
                <w:sz w:val="14"/>
                <w:szCs w:val="14"/>
                <w:lang w:eastAsia="fr-FR"/>
              </w:rPr>
              <w:t>tri</w:t>
            </w:r>
          </w:p>
        </w:tc>
        <w:tc>
          <w:tcPr>
            <w:tcW w:w="1677" w:type="pct"/>
            <w:noWrap/>
            <w:vAlign w:val="center"/>
          </w:tcPr>
          <w:p w:rsidR="00215396" w:rsidRPr="00130D63" w:rsidRDefault="00EA54FB"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Consommation du site</w:t>
            </w:r>
          </w:p>
        </w:tc>
        <w:tc>
          <w:tcPr>
            <w:tcW w:w="987"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r>
      <w:tr w:rsidR="00215396" w:rsidRPr="00130D63" w:rsidTr="00F331FD">
        <w:trPr>
          <w:trHeight w:val="284"/>
        </w:trPr>
        <w:tc>
          <w:tcPr>
            <w:tcW w:w="91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423"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16 - Diagnostique </w:t>
            </w:r>
            <w:r w:rsidR="009E3AC4">
              <w:rPr>
                <w:rFonts w:ascii="Calibri" w:eastAsia="Times New Roman" w:hAnsi="Calibri" w:cs="Calibri"/>
                <w:color w:val="000000"/>
                <w:sz w:val="14"/>
                <w:szCs w:val="14"/>
                <w:lang w:eastAsia="fr-FR"/>
              </w:rPr>
              <w:t>et</w:t>
            </w:r>
            <w:r w:rsidRPr="00130D63">
              <w:rPr>
                <w:rFonts w:ascii="Calibri" w:eastAsia="Times New Roman" w:hAnsi="Calibri" w:cs="Calibri"/>
                <w:color w:val="000000"/>
                <w:sz w:val="14"/>
                <w:szCs w:val="14"/>
                <w:lang w:eastAsia="fr-FR"/>
              </w:rPr>
              <w:t xml:space="preserve"> Expertise</w:t>
            </w:r>
          </w:p>
        </w:tc>
        <w:tc>
          <w:tcPr>
            <w:tcW w:w="1677"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Consommation du site</w:t>
            </w:r>
          </w:p>
        </w:tc>
        <w:tc>
          <w:tcPr>
            <w:tcW w:w="987"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r>
      <w:tr w:rsidR="00215396" w:rsidRPr="00130D63" w:rsidTr="00F331FD">
        <w:trPr>
          <w:trHeight w:val="284"/>
        </w:trPr>
        <w:tc>
          <w:tcPr>
            <w:tcW w:w="91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423" w:type="pct"/>
            <w:vMerge w:val="restart"/>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17 - Reconditionnement </w:t>
            </w:r>
            <w:r w:rsidR="006E3CC4">
              <w:rPr>
                <w:rFonts w:ascii="Calibri" w:eastAsia="Times New Roman" w:hAnsi="Calibri" w:cs="Calibri"/>
                <w:color w:val="000000"/>
                <w:sz w:val="14"/>
                <w:szCs w:val="14"/>
                <w:lang w:eastAsia="fr-FR"/>
              </w:rPr>
              <w:t xml:space="preserve">des smartphones </w:t>
            </w:r>
            <w:r w:rsidRPr="00130D63">
              <w:rPr>
                <w:rFonts w:ascii="Calibri" w:eastAsia="Times New Roman" w:hAnsi="Calibri" w:cs="Calibri"/>
                <w:color w:val="000000"/>
                <w:sz w:val="14"/>
                <w:szCs w:val="14"/>
                <w:lang w:eastAsia="fr-FR"/>
              </w:rPr>
              <w:t>(nettoyage simple, remplacement batterie, remplacement écran ou autres)</w:t>
            </w:r>
          </w:p>
        </w:tc>
        <w:tc>
          <w:tcPr>
            <w:tcW w:w="1677"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Reconditionnement standard</w:t>
            </w:r>
            <w:r>
              <w:rPr>
                <w:rFonts w:ascii="Calibri" w:eastAsia="Times New Roman" w:hAnsi="Calibri" w:cs="Calibri"/>
                <w:color w:val="000000"/>
                <w:sz w:val="14"/>
                <w:szCs w:val="14"/>
                <w:lang w:eastAsia="fr-FR"/>
              </w:rPr>
              <w:t xml:space="preserve"> (contrôle, réinitialisation, nettoyage)</w:t>
            </w:r>
          </w:p>
        </w:tc>
        <w:tc>
          <w:tcPr>
            <w:tcW w:w="987"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r>
      <w:tr w:rsidR="00215396" w:rsidRPr="00130D63" w:rsidTr="00F331FD">
        <w:trPr>
          <w:trHeight w:val="284"/>
        </w:trPr>
        <w:tc>
          <w:tcPr>
            <w:tcW w:w="91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42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677"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Changement de pièces</w:t>
            </w:r>
            <w:r>
              <w:rPr>
                <w:rFonts w:ascii="Calibri" w:eastAsia="Times New Roman" w:hAnsi="Calibri" w:cs="Calibri"/>
                <w:color w:val="000000"/>
                <w:sz w:val="14"/>
                <w:szCs w:val="14"/>
                <w:lang w:eastAsia="fr-FR"/>
              </w:rPr>
              <w:t xml:space="preserve"> (écran, batterie, autres)</w:t>
            </w:r>
          </w:p>
        </w:tc>
        <w:tc>
          <w:tcPr>
            <w:tcW w:w="987"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r>
      <w:tr w:rsidR="00215396" w:rsidRPr="00130D63" w:rsidTr="00F331FD">
        <w:trPr>
          <w:trHeight w:val="284"/>
        </w:trPr>
        <w:tc>
          <w:tcPr>
            <w:tcW w:w="913"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c>
          <w:tcPr>
            <w:tcW w:w="1423"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18 - Contrôle de sortie</w:t>
            </w:r>
          </w:p>
        </w:tc>
        <w:tc>
          <w:tcPr>
            <w:tcW w:w="1677" w:type="pct"/>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Consommation du site</w:t>
            </w:r>
          </w:p>
        </w:tc>
        <w:tc>
          <w:tcPr>
            <w:tcW w:w="987" w:type="pct"/>
            <w:vMerge/>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p>
        </w:tc>
      </w:tr>
      <w:tr w:rsidR="00AD3F4A" w:rsidRPr="00130D63" w:rsidTr="00F331FD">
        <w:trPr>
          <w:trHeight w:val="284"/>
        </w:trPr>
        <w:tc>
          <w:tcPr>
            <w:tcW w:w="913" w:type="pct"/>
            <w:vMerge/>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p>
        </w:tc>
        <w:tc>
          <w:tcPr>
            <w:tcW w:w="1423" w:type="pct"/>
            <w:vMerge w:val="restart"/>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19 - Mise en stock de ventes et préparation de la commande</w:t>
            </w:r>
          </w:p>
        </w:tc>
        <w:tc>
          <w:tcPr>
            <w:tcW w:w="1677" w:type="pct"/>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Ajout d'accessoires</w:t>
            </w:r>
          </w:p>
        </w:tc>
        <w:tc>
          <w:tcPr>
            <w:tcW w:w="987" w:type="pct"/>
            <w:vMerge/>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p>
        </w:tc>
      </w:tr>
      <w:tr w:rsidR="00AD3F4A" w:rsidRPr="00130D63" w:rsidTr="00F331FD">
        <w:trPr>
          <w:trHeight w:val="284"/>
        </w:trPr>
        <w:tc>
          <w:tcPr>
            <w:tcW w:w="913" w:type="pct"/>
            <w:vMerge/>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p>
        </w:tc>
        <w:tc>
          <w:tcPr>
            <w:tcW w:w="1423" w:type="pct"/>
            <w:vMerge/>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p>
        </w:tc>
        <w:tc>
          <w:tcPr>
            <w:tcW w:w="1677" w:type="pct"/>
            <w:noWrap/>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Ajout d'un packaging</w:t>
            </w:r>
          </w:p>
        </w:tc>
        <w:tc>
          <w:tcPr>
            <w:tcW w:w="987" w:type="pct"/>
            <w:vMerge/>
            <w:vAlign w:val="center"/>
            <w:hideMark/>
          </w:tcPr>
          <w:p w:rsidR="00AD3F4A" w:rsidRPr="00130D63" w:rsidRDefault="00AD3F4A" w:rsidP="00215396">
            <w:pPr>
              <w:spacing w:after="0" w:line="240" w:lineRule="auto"/>
              <w:rPr>
                <w:rFonts w:ascii="Calibri" w:eastAsia="Times New Roman" w:hAnsi="Calibri" w:cs="Calibri"/>
                <w:color w:val="000000"/>
                <w:sz w:val="14"/>
                <w:szCs w:val="14"/>
                <w:lang w:eastAsia="fr-FR"/>
              </w:rPr>
            </w:pPr>
          </w:p>
        </w:tc>
      </w:tr>
      <w:tr w:rsidR="00215396" w:rsidRPr="00130D63" w:rsidTr="00F331FD">
        <w:trPr>
          <w:trHeight w:val="368"/>
        </w:trPr>
        <w:tc>
          <w:tcPr>
            <w:tcW w:w="5000" w:type="pct"/>
            <w:gridSpan w:val="4"/>
            <w:shd w:val="clear" w:color="auto" w:fill="D9E1F2"/>
            <w:noWrap/>
            <w:vAlign w:val="center"/>
            <w:hideMark/>
          </w:tcPr>
          <w:p w:rsidR="00215396" w:rsidRPr="00130D63" w:rsidRDefault="00215396" w:rsidP="00215396">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DISTRIBUTION (RECONDITIONNE)</w:t>
            </w:r>
          </w:p>
        </w:tc>
      </w:tr>
      <w:tr w:rsidR="00215396" w:rsidRPr="00130D63" w:rsidTr="00F331FD">
        <w:trPr>
          <w:trHeight w:val="340"/>
        </w:trPr>
        <w:tc>
          <w:tcPr>
            <w:tcW w:w="913" w:type="pct"/>
            <w:vMerge w:val="restart"/>
            <w:vAlign w:val="center"/>
            <w:hideMark/>
          </w:tcPr>
          <w:p w:rsidR="00215396" w:rsidRPr="00130D63" w:rsidRDefault="00215396" w:rsidP="00215396">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Distribution du smartphone du centre de reconditionnement vers les locaux du client d'Orange</w:t>
            </w:r>
          </w:p>
        </w:tc>
        <w:tc>
          <w:tcPr>
            <w:tcW w:w="1423" w:type="pct"/>
            <w:noWrap/>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20 - Transport depuis le reconditionneur vers Orange</w:t>
            </w:r>
          </w:p>
        </w:tc>
        <w:tc>
          <w:tcPr>
            <w:tcW w:w="1677" w:type="pct"/>
            <w:vAlign w:val="center"/>
            <w:hideMark/>
          </w:tcPr>
          <w:p w:rsidR="00215396" w:rsidRPr="00130D63" w:rsidRDefault="00215396" w:rsidP="00215396">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depuis le reconditionneur vers les locaux d'Orange</w:t>
            </w:r>
          </w:p>
        </w:tc>
        <w:tc>
          <w:tcPr>
            <w:tcW w:w="987" w:type="pct"/>
            <w:noWrap/>
            <w:vAlign w:val="center"/>
            <w:hideMark/>
          </w:tcPr>
          <w:p w:rsidR="00215396" w:rsidRPr="00130D63" w:rsidRDefault="00215396" w:rsidP="00215396">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Données secondaires (ADEME)</w:t>
            </w:r>
            <w:r>
              <w:rPr>
                <w:rFonts w:ascii="Calibri" w:eastAsia="Times New Roman" w:hAnsi="Calibri" w:cs="Calibri"/>
                <w:color w:val="000000"/>
                <w:sz w:val="14"/>
                <w:szCs w:val="14"/>
                <w:lang w:eastAsia="fr-FR"/>
              </w:rPr>
              <w:t xml:space="preserve"> [5]</w:t>
            </w:r>
          </w:p>
        </w:tc>
      </w:tr>
      <w:tr w:rsidR="000A16FD" w:rsidRPr="00130D63" w:rsidTr="00293896">
        <w:trPr>
          <w:trHeight w:val="340"/>
        </w:trPr>
        <w:tc>
          <w:tcPr>
            <w:tcW w:w="913" w:type="pct"/>
            <w:vMerge/>
            <w:vAlign w:val="center"/>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p>
        </w:tc>
        <w:tc>
          <w:tcPr>
            <w:tcW w:w="1423" w:type="pct"/>
            <w:shd w:val="clear" w:color="auto" w:fill="FBE4D5" w:themeFill="accent2" w:themeFillTint="33"/>
            <w:noWrap/>
            <w:vAlign w:val="center"/>
          </w:tcPr>
          <w:p w:rsidR="000A16FD" w:rsidRPr="00F46C88" w:rsidRDefault="000A16FD" w:rsidP="000A16FD">
            <w:pPr>
              <w:spacing w:after="0" w:line="240" w:lineRule="auto"/>
              <w:rPr>
                <w:rFonts w:ascii="Calibri" w:eastAsia="Times New Roman" w:hAnsi="Calibri" w:cs="Calibri"/>
                <w:color w:val="000000"/>
                <w:sz w:val="14"/>
                <w:szCs w:val="14"/>
                <w:lang w:eastAsia="fr-FR"/>
              </w:rPr>
            </w:pPr>
            <w:r w:rsidRPr="00F46C88">
              <w:rPr>
                <w:rFonts w:ascii="Calibri" w:eastAsia="Times New Roman" w:hAnsi="Calibri" w:cs="Calibri"/>
                <w:sz w:val="14"/>
                <w:szCs w:val="14"/>
                <w:lang w:eastAsia="fr-FR"/>
              </w:rPr>
              <w:t xml:space="preserve">Etape </w:t>
            </w:r>
            <w:r w:rsidR="00365DD0" w:rsidRPr="00F46C88">
              <w:rPr>
                <w:rFonts w:ascii="Calibri" w:eastAsia="Times New Roman" w:hAnsi="Calibri" w:cs="Calibri"/>
                <w:sz w:val="14"/>
                <w:szCs w:val="14"/>
                <w:lang w:eastAsia="fr-FR"/>
              </w:rPr>
              <w:t>21</w:t>
            </w:r>
            <w:r w:rsidRPr="00F46C88">
              <w:rPr>
                <w:rFonts w:ascii="Calibri" w:eastAsia="Times New Roman" w:hAnsi="Calibri" w:cs="Calibri"/>
                <w:sz w:val="14"/>
                <w:szCs w:val="14"/>
                <w:lang w:eastAsia="fr-FR"/>
              </w:rPr>
              <w:t xml:space="preserve"> - Packaging</w:t>
            </w:r>
          </w:p>
        </w:tc>
        <w:tc>
          <w:tcPr>
            <w:tcW w:w="1677" w:type="pct"/>
            <w:shd w:val="clear" w:color="auto" w:fill="FBE4D5" w:themeFill="accent2" w:themeFillTint="33"/>
            <w:vAlign w:val="center"/>
          </w:tcPr>
          <w:p w:rsidR="000A16FD" w:rsidRPr="00F46C88" w:rsidRDefault="000A16FD" w:rsidP="000A16FD">
            <w:pPr>
              <w:spacing w:after="0" w:line="240" w:lineRule="auto"/>
              <w:rPr>
                <w:rFonts w:ascii="Calibri" w:eastAsia="Times New Roman" w:hAnsi="Calibri" w:cs="Calibri"/>
                <w:color w:val="000000"/>
                <w:sz w:val="14"/>
                <w:szCs w:val="14"/>
                <w:lang w:eastAsia="fr-FR"/>
              </w:rPr>
            </w:pPr>
            <w:r w:rsidRPr="00F46C88">
              <w:rPr>
                <w:rFonts w:ascii="Calibri" w:eastAsia="Times New Roman" w:hAnsi="Calibri" w:cs="Calibri"/>
                <w:sz w:val="14"/>
                <w:szCs w:val="14"/>
                <w:lang w:eastAsia="fr-FR"/>
              </w:rPr>
              <w:t>Production du colis (fabrication)</w:t>
            </w:r>
          </w:p>
        </w:tc>
        <w:tc>
          <w:tcPr>
            <w:tcW w:w="987" w:type="pct"/>
            <w:shd w:val="clear" w:color="auto" w:fill="FBE4D5" w:themeFill="accent2" w:themeFillTint="33"/>
            <w:noWrap/>
            <w:vAlign w:val="center"/>
          </w:tcPr>
          <w:p w:rsidR="00293896" w:rsidRDefault="00293896" w:rsidP="00293896">
            <w:pPr>
              <w:spacing w:after="0" w:line="240" w:lineRule="auto"/>
              <w:jc w:val="center"/>
              <w:rPr>
                <w:rFonts w:ascii="Calibri" w:eastAsia="Times New Roman" w:hAnsi="Calibri" w:cs="Calibri"/>
                <w:sz w:val="14"/>
                <w:szCs w:val="14"/>
                <w:lang w:eastAsia="fr-FR"/>
              </w:rPr>
            </w:pPr>
            <w:r w:rsidRPr="00945118">
              <w:rPr>
                <w:rFonts w:ascii="Calibri" w:eastAsia="Times New Roman" w:hAnsi="Calibri" w:cs="Calibri"/>
                <w:sz w:val="14"/>
                <w:szCs w:val="14"/>
                <w:lang w:eastAsia="fr-FR"/>
              </w:rPr>
              <w:t>Donnée secondaire (</w:t>
            </w:r>
            <w:r>
              <w:rPr>
                <w:rFonts w:ascii="Calibri" w:eastAsia="Times New Roman" w:hAnsi="Calibri" w:cs="Calibri"/>
                <w:sz w:val="14"/>
                <w:szCs w:val="14"/>
                <w:lang w:eastAsia="fr-FR"/>
              </w:rPr>
              <w:t>CODDE)</w:t>
            </w:r>
          </w:p>
          <w:p w:rsidR="000A16FD" w:rsidRPr="00F46C88" w:rsidRDefault="00293896" w:rsidP="00293896">
            <w:pPr>
              <w:spacing w:after="0" w:line="240" w:lineRule="auto"/>
              <w:jc w:val="center"/>
              <w:rPr>
                <w:rFonts w:ascii="Calibri" w:eastAsia="Calibri" w:hAnsi="Calibri" w:cs="Calibri"/>
                <w:sz w:val="14"/>
                <w:szCs w:val="14"/>
              </w:rPr>
            </w:pPr>
            <w:r>
              <w:rPr>
                <w:rFonts w:ascii="Calibri" w:eastAsia="Times New Roman" w:hAnsi="Calibri" w:cs="Calibri"/>
                <w:sz w:val="14"/>
                <w:szCs w:val="14"/>
                <w:lang w:eastAsia="fr-FR"/>
              </w:rPr>
              <w:t>(Exclu par règle de coupure</w:t>
            </w:r>
            <w:r w:rsidRPr="00945118">
              <w:rPr>
                <w:rFonts w:ascii="Calibri" w:eastAsia="Times New Roman" w:hAnsi="Calibri" w:cs="Calibri"/>
                <w:sz w:val="14"/>
                <w:szCs w:val="14"/>
                <w:lang w:eastAsia="fr-FR"/>
              </w:rPr>
              <w:t>)</w:t>
            </w:r>
          </w:p>
        </w:tc>
      </w:tr>
      <w:tr w:rsidR="000A16FD" w:rsidRPr="00130D63" w:rsidTr="00F331FD">
        <w:trPr>
          <w:trHeight w:val="340"/>
        </w:trPr>
        <w:tc>
          <w:tcPr>
            <w:tcW w:w="913" w:type="pct"/>
            <w:vMerge/>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p>
        </w:tc>
        <w:tc>
          <w:tcPr>
            <w:tcW w:w="1423" w:type="pct"/>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Etape 2</w:t>
            </w:r>
            <w:r w:rsidR="00365DD0">
              <w:rPr>
                <w:rFonts w:ascii="Calibri" w:eastAsia="Times New Roman" w:hAnsi="Calibri" w:cs="Calibri"/>
                <w:color w:val="000000"/>
                <w:sz w:val="14"/>
                <w:szCs w:val="14"/>
                <w:lang w:eastAsia="fr-FR"/>
              </w:rPr>
              <w:t>2</w:t>
            </w:r>
            <w:r w:rsidRPr="00130D63">
              <w:rPr>
                <w:rFonts w:ascii="Calibri" w:eastAsia="Times New Roman" w:hAnsi="Calibri" w:cs="Calibri"/>
                <w:color w:val="000000"/>
                <w:sz w:val="14"/>
                <w:szCs w:val="14"/>
                <w:lang w:eastAsia="fr-FR"/>
              </w:rPr>
              <w:t xml:space="preserve"> - Distribution depuis Orange vers le client</w:t>
            </w:r>
          </w:p>
        </w:tc>
        <w:tc>
          <w:tcPr>
            <w:tcW w:w="1677" w:type="pct"/>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Transport du smartphone reconditionné des locaux d'Orange vers ceux du client</w:t>
            </w:r>
          </w:p>
        </w:tc>
        <w:tc>
          <w:tcPr>
            <w:tcW w:w="987" w:type="pct"/>
            <w:shd w:val="clear" w:color="auto" w:fill="auto"/>
            <w:noWrap/>
            <w:vAlign w:val="center"/>
            <w:hideMark/>
          </w:tcPr>
          <w:p w:rsidR="000A16FD" w:rsidRPr="00130D63" w:rsidRDefault="1A448AED" w:rsidP="000A16FD">
            <w:pPr>
              <w:spacing w:after="0" w:line="240" w:lineRule="auto"/>
              <w:jc w:val="center"/>
              <w:rPr>
                <w:rFonts w:ascii="Calibri" w:eastAsia="Times New Roman" w:hAnsi="Calibri" w:cs="Calibri"/>
                <w:color w:val="000000"/>
                <w:sz w:val="14"/>
                <w:szCs w:val="14"/>
                <w:lang w:eastAsia="fr-FR"/>
              </w:rPr>
            </w:pPr>
            <w:r w:rsidRPr="52DEA368">
              <w:rPr>
                <w:rFonts w:ascii="Calibri" w:eastAsia="Times New Roman" w:hAnsi="Calibri" w:cs="Calibri"/>
                <w:color w:val="000000" w:themeColor="text1"/>
                <w:sz w:val="14"/>
                <w:szCs w:val="14"/>
                <w:lang w:eastAsia="fr-FR"/>
              </w:rPr>
              <w:t>Donnée secondaire moyennée sur l'ensemble des colis distribués par Orange (Chronopost)</w:t>
            </w:r>
          </w:p>
        </w:tc>
      </w:tr>
      <w:tr w:rsidR="000A16FD" w:rsidRPr="00130D63" w:rsidTr="00F331FD">
        <w:trPr>
          <w:trHeight w:val="368"/>
        </w:trPr>
        <w:tc>
          <w:tcPr>
            <w:tcW w:w="5000" w:type="pct"/>
            <w:gridSpan w:val="4"/>
            <w:shd w:val="clear" w:color="auto" w:fill="D9E1F2"/>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UTILISATION (RECONDITIONNE)</w:t>
            </w:r>
          </w:p>
        </w:tc>
      </w:tr>
      <w:tr w:rsidR="000A16FD" w:rsidRPr="00130D63" w:rsidTr="00F331FD">
        <w:trPr>
          <w:trHeight w:val="340"/>
        </w:trPr>
        <w:tc>
          <w:tcPr>
            <w:tcW w:w="913" w:type="pct"/>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Smartphone</w:t>
            </w:r>
          </w:p>
        </w:tc>
        <w:tc>
          <w:tcPr>
            <w:tcW w:w="1423" w:type="pct"/>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365DD0">
              <w:rPr>
                <w:rFonts w:ascii="Calibri" w:eastAsia="Times New Roman" w:hAnsi="Calibri" w:cs="Calibri"/>
                <w:color w:val="000000"/>
                <w:sz w:val="14"/>
                <w:szCs w:val="14"/>
                <w:lang w:eastAsia="fr-FR"/>
              </w:rPr>
              <w:t>23</w:t>
            </w:r>
            <w:r w:rsidRPr="00130D63">
              <w:rPr>
                <w:rFonts w:ascii="Calibri" w:eastAsia="Times New Roman" w:hAnsi="Calibri" w:cs="Calibri"/>
                <w:color w:val="000000"/>
                <w:sz w:val="14"/>
                <w:szCs w:val="14"/>
                <w:lang w:eastAsia="fr-FR"/>
              </w:rPr>
              <w:t xml:space="preserve"> - Recharge de la batterie du smartphone</w:t>
            </w:r>
          </w:p>
        </w:tc>
        <w:tc>
          <w:tcPr>
            <w:tcW w:w="1677" w:type="pct"/>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Consommation d'énergie électrique</w:t>
            </w:r>
          </w:p>
        </w:tc>
        <w:tc>
          <w:tcPr>
            <w:tcW w:w="987" w:type="pct"/>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 secondaire (JRC)</w:t>
            </w:r>
          </w:p>
        </w:tc>
      </w:tr>
      <w:tr w:rsidR="000A16FD" w:rsidRPr="00130D63" w:rsidTr="00F331FD">
        <w:trPr>
          <w:trHeight w:val="340"/>
        </w:trPr>
        <w:tc>
          <w:tcPr>
            <w:tcW w:w="913" w:type="pct"/>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Connectivité</w:t>
            </w:r>
          </w:p>
        </w:tc>
        <w:tc>
          <w:tcPr>
            <w:tcW w:w="1423" w:type="pct"/>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365DD0">
              <w:rPr>
                <w:rFonts w:ascii="Calibri" w:eastAsia="Times New Roman" w:hAnsi="Calibri" w:cs="Calibri"/>
                <w:color w:val="000000"/>
                <w:sz w:val="14"/>
                <w:szCs w:val="14"/>
                <w:lang w:eastAsia="fr-FR"/>
              </w:rPr>
              <w:t>24</w:t>
            </w:r>
            <w:r w:rsidRPr="00130D63">
              <w:rPr>
                <w:rFonts w:ascii="Calibri" w:eastAsia="Times New Roman" w:hAnsi="Calibri" w:cs="Calibri"/>
                <w:color w:val="000000"/>
                <w:sz w:val="14"/>
                <w:szCs w:val="14"/>
                <w:lang w:eastAsia="fr-FR"/>
              </w:rPr>
              <w:t xml:space="preserve"> - Echange de données sur les réseaux mobiles</w:t>
            </w:r>
          </w:p>
        </w:tc>
        <w:tc>
          <w:tcPr>
            <w:tcW w:w="1677" w:type="pct"/>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Transmission de données</w:t>
            </w:r>
          </w:p>
        </w:tc>
        <w:tc>
          <w:tcPr>
            <w:tcW w:w="987" w:type="pct"/>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Donnée </w:t>
            </w:r>
            <w:r w:rsidR="008B013F">
              <w:rPr>
                <w:rFonts w:ascii="Calibri" w:eastAsia="Times New Roman" w:hAnsi="Calibri" w:cs="Calibri"/>
                <w:color w:val="000000"/>
                <w:sz w:val="14"/>
                <w:szCs w:val="14"/>
                <w:lang w:eastAsia="fr-FR"/>
              </w:rPr>
              <w:t>primaire</w:t>
            </w:r>
            <w:r w:rsidRPr="00130D63">
              <w:rPr>
                <w:rFonts w:ascii="Calibri" w:eastAsia="Times New Roman" w:hAnsi="Calibri" w:cs="Calibri"/>
                <w:color w:val="000000"/>
                <w:sz w:val="14"/>
                <w:szCs w:val="14"/>
                <w:lang w:eastAsia="fr-FR"/>
              </w:rPr>
              <w:t xml:space="preserve"> (Orange Business)</w:t>
            </w:r>
          </w:p>
        </w:tc>
      </w:tr>
      <w:tr w:rsidR="000A16FD" w:rsidRPr="00130D63" w:rsidTr="00F331FD">
        <w:trPr>
          <w:trHeight w:val="368"/>
        </w:trPr>
        <w:tc>
          <w:tcPr>
            <w:tcW w:w="5000" w:type="pct"/>
            <w:gridSpan w:val="4"/>
            <w:shd w:val="clear" w:color="auto" w:fill="D9E1F2"/>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FIN DE VIE (RECONDITIONNE)</w:t>
            </w:r>
          </w:p>
        </w:tc>
      </w:tr>
      <w:tr w:rsidR="000A16FD" w:rsidRPr="00130D63" w:rsidTr="00F331FD">
        <w:trPr>
          <w:trHeight w:val="340"/>
        </w:trPr>
        <w:tc>
          <w:tcPr>
            <w:tcW w:w="913" w:type="pct"/>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Logistique amont</w:t>
            </w:r>
          </w:p>
        </w:tc>
        <w:tc>
          <w:tcPr>
            <w:tcW w:w="1423" w:type="pct"/>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365DD0">
              <w:rPr>
                <w:rFonts w:ascii="Calibri" w:eastAsia="Times New Roman" w:hAnsi="Calibri" w:cs="Calibri"/>
                <w:color w:val="000000"/>
                <w:sz w:val="14"/>
                <w:szCs w:val="14"/>
                <w:lang w:eastAsia="fr-FR"/>
              </w:rPr>
              <w:t>25</w:t>
            </w:r>
            <w:r w:rsidRPr="00130D63">
              <w:rPr>
                <w:rFonts w:ascii="Calibri" w:eastAsia="Times New Roman" w:hAnsi="Calibri" w:cs="Calibri"/>
                <w:color w:val="000000"/>
                <w:sz w:val="14"/>
                <w:szCs w:val="14"/>
                <w:lang w:eastAsia="fr-FR"/>
              </w:rPr>
              <w:t xml:space="preserve"> - Transport du client vers le lieu de massification</w:t>
            </w:r>
          </w:p>
        </w:tc>
        <w:tc>
          <w:tcPr>
            <w:tcW w:w="1677" w:type="pct"/>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Collecte</w:t>
            </w:r>
            <w:r w:rsidRPr="00130D63">
              <w:rPr>
                <w:rFonts w:ascii="Calibri" w:eastAsia="Times New Roman" w:hAnsi="Calibri" w:cs="Calibri"/>
                <w:color w:val="000000"/>
                <w:sz w:val="14"/>
                <w:szCs w:val="14"/>
                <w:lang w:eastAsia="fr-FR"/>
              </w:rPr>
              <w:t xml:space="preserve"> d</w:t>
            </w:r>
            <w:r>
              <w:rPr>
                <w:rFonts w:ascii="Calibri" w:eastAsia="Times New Roman" w:hAnsi="Calibri" w:cs="Calibri"/>
                <w:color w:val="000000"/>
                <w:sz w:val="14"/>
                <w:szCs w:val="14"/>
                <w:lang w:eastAsia="fr-FR"/>
              </w:rPr>
              <w:t>es</w:t>
            </w:r>
            <w:r w:rsidRPr="00130D63">
              <w:rPr>
                <w:rFonts w:ascii="Calibri" w:eastAsia="Times New Roman" w:hAnsi="Calibri" w:cs="Calibri"/>
                <w:color w:val="000000"/>
                <w:sz w:val="14"/>
                <w:szCs w:val="14"/>
                <w:lang w:eastAsia="fr-FR"/>
              </w:rPr>
              <w:t xml:space="preserve"> smartphone</w:t>
            </w:r>
            <w:r>
              <w:rPr>
                <w:rFonts w:ascii="Calibri" w:eastAsia="Times New Roman" w:hAnsi="Calibri" w:cs="Calibri"/>
                <w:color w:val="000000"/>
                <w:sz w:val="14"/>
                <w:szCs w:val="14"/>
                <w:lang w:eastAsia="fr-FR"/>
              </w:rPr>
              <w:t>s</w:t>
            </w:r>
            <w:r w:rsidRPr="00130D63">
              <w:rPr>
                <w:rFonts w:ascii="Calibri" w:eastAsia="Times New Roman" w:hAnsi="Calibri" w:cs="Calibri"/>
                <w:color w:val="000000"/>
                <w:sz w:val="14"/>
                <w:szCs w:val="14"/>
                <w:lang w:eastAsia="fr-FR"/>
              </w:rPr>
              <w:t xml:space="preserve"> par Orange </w:t>
            </w:r>
            <w:r>
              <w:rPr>
                <w:rFonts w:ascii="Calibri" w:eastAsia="Times New Roman" w:hAnsi="Calibri" w:cs="Calibri"/>
                <w:color w:val="000000"/>
                <w:sz w:val="14"/>
                <w:szCs w:val="14"/>
                <w:lang w:eastAsia="fr-FR"/>
              </w:rPr>
              <w:t xml:space="preserve">pour transport vers le premier centre de massification. Cette étape s’effectue en deux temps : du site du client vers le dépôt Orange puis du dépôt Orange vers le centre de massification </w:t>
            </w:r>
            <w:r w:rsidRPr="00130D63">
              <w:rPr>
                <w:rFonts w:ascii="Calibri" w:eastAsia="Times New Roman" w:hAnsi="Calibri" w:cs="Calibri"/>
                <w:color w:val="000000"/>
                <w:sz w:val="14"/>
                <w:szCs w:val="14"/>
                <w:lang w:eastAsia="fr-FR"/>
              </w:rPr>
              <w:t>(broker)</w:t>
            </w:r>
            <w:r>
              <w:rPr>
                <w:rFonts w:ascii="Calibri" w:eastAsia="Times New Roman" w:hAnsi="Calibri" w:cs="Calibri"/>
                <w:color w:val="000000"/>
                <w:sz w:val="14"/>
                <w:szCs w:val="14"/>
                <w:lang w:eastAsia="fr-FR"/>
              </w:rPr>
              <w:t>. Ici, le transport s’effectue par lots de smartphones (Chronopost)</w:t>
            </w:r>
          </w:p>
        </w:tc>
        <w:tc>
          <w:tcPr>
            <w:tcW w:w="987" w:type="pct"/>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Donnée </w:t>
            </w:r>
            <w:r w:rsidR="00A9440A">
              <w:rPr>
                <w:rFonts w:ascii="Calibri" w:eastAsia="Times New Roman" w:hAnsi="Calibri" w:cs="Calibri"/>
                <w:color w:val="000000"/>
                <w:sz w:val="14"/>
                <w:szCs w:val="14"/>
                <w:lang w:eastAsia="fr-FR"/>
              </w:rPr>
              <w:t>secondaire</w:t>
            </w:r>
            <w:r w:rsidRPr="00130D63">
              <w:rPr>
                <w:rFonts w:ascii="Calibri" w:eastAsia="Times New Roman" w:hAnsi="Calibri" w:cs="Calibri"/>
                <w:color w:val="000000"/>
                <w:sz w:val="14"/>
                <w:szCs w:val="14"/>
                <w:lang w:eastAsia="fr-FR"/>
              </w:rPr>
              <w:t xml:space="preserve"> (Orange Reprise</w:t>
            </w:r>
            <w:r w:rsidR="00A9440A">
              <w:rPr>
                <w:rFonts w:ascii="Calibri" w:eastAsia="Times New Roman" w:hAnsi="Calibri" w:cs="Calibri"/>
                <w:color w:val="000000"/>
                <w:sz w:val="14"/>
                <w:szCs w:val="14"/>
                <w:lang w:eastAsia="fr-FR"/>
              </w:rPr>
              <w:t xml:space="preserve"> et Chronopost</w:t>
            </w:r>
            <w:r w:rsidRPr="00130D63">
              <w:rPr>
                <w:rFonts w:ascii="Calibri" w:eastAsia="Times New Roman" w:hAnsi="Calibri" w:cs="Calibri"/>
                <w:color w:val="000000"/>
                <w:sz w:val="14"/>
                <w:szCs w:val="14"/>
                <w:lang w:eastAsia="fr-FR"/>
              </w:rPr>
              <w:t>)</w:t>
            </w:r>
          </w:p>
        </w:tc>
      </w:tr>
      <w:tr w:rsidR="000A16FD" w:rsidRPr="00130D63" w:rsidTr="00F331FD">
        <w:trPr>
          <w:trHeight w:val="340"/>
        </w:trPr>
        <w:tc>
          <w:tcPr>
            <w:tcW w:w="913" w:type="pct"/>
            <w:noWrap/>
            <w:vAlign w:val="center"/>
            <w:hideMark/>
          </w:tcPr>
          <w:p w:rsidR="000A16FD" w:rsidRPr="00130D63" w:rsidRDefault="005859B5" w:rsidP="000A16FD">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Traitement de fin de vie</w:t>
            </w:r>
          </w:p>
        </w:tc>
        <w:tc>
          <w:tcPr>
            <w:tcW w:w="1423" w:type="pct"/>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365DD0">
              <w:rPr>
                <w:rFonts w:ascii="Calibri" w:eastAsia="Times New Roman" w:hAnsi="Calibri" w:cs="Calibri"/>
                <w:color w:val="000000"/>
                <w:sz w:val="14"/>
                <w:szCs w:val="14"/>
                <w:lang w:eastAsia="fr-FR"/>
              </w:rPr>
              <w:t>26</w:t>
            </w:r>
            <w:r w:rsidRPr="00130D63">
              <w:rPr>
                <w:rFonts w:ascii="Calibri" w:eastAsia="Times New Roman" w:hAnsi="Calibri" w:cs="Calibri"/>
                <w:color w:val="000000"/>
                <w:sz w:val="14"/>
                <w:szCs w:val="14"/>
                <w:lang w:eastAsia="fr-FR"/>
              </w:rPr>
              <w:t xml:space="preserve"> </w:t>
            </w:r>
            <w:r w:rsidR="005859B5">
              <w:rPr>
                <w:rFonts w:ascii="Calibri" w:eastAsia="Times New Roman" w:hAnsi="Calibri" w:cs="Calibri"/>
                <w:color w:val="000000"/>
                <w:sz w:val="14"/>
                <w:szCs w:val="14"/>
                <w:lang w:eastAsia="fr-FR"/>
              </w:rPr>
              <w:t>–</w:t>
            </w:r>
            <w:r w:rsidRPr="00130D63">
              <w:rPr>
                <w:rFonts w:ascii="Calibri" w:eastAsia="Times New Roman" w:hAnsi="Calibri" w:cs="Calibri"/>
                <w:color w:val="000000"/>
                <w:sz w:val="14"/>
                <w:szCs w:val="14"/>
                <w:lang w:eastAsia="fr-FR"/>
              </w:rPr>
              <w:t xml:space="preserve"> </w:t>
            </w:r>
            <w:r w:rsidR="005859B5">
              <w:rPr>
                <w:rFonts w:ascii="Calibri" w:eastAsia="Times New Roman" w:hAnsi="Calibri" w:cs="Calibri"/>
                <w:color w:val="000000"/>
                <w:sz w:val="14"/>
                <w:szCs w:val="14"/>
                <w:lang w:eastAsia="fr-FR"/>
              </w:rPr>
              <w:t>Traitement de fin de vie</w:t>
            </w:r>
            <w:r w:rsidRPr="00130D63">
              <w:rPr>
                <w:rFonts w:ascii="Calibri" w:eastAsia="Times New Roman" w:hAnsi="Calibri" w:cs="Calibri"/>
                <w:color w:val="000000"/>
                <w:sz w:val="14"/>
                <w:szCs w:val="14"/>
                <w:lang w:eastAsia="fr-FR"/>
              </w:rPr>
              <w:t xml:space="preserve"> (DEEE)</w:t>
            </w:r>
          </w:p>
        </w:tc>
        <w:tc>
          <w:tcPr>
            <w:tcW w:w="1677" w:type="pct"/>
            <w:vAlign w:val="center"/>
            <w:hideMark/>
          </w:tcPr>
          <w:p w:rsidR="000A16FD" w:rsidRPr="00130D63" w:rsidRDefault="005859B5" w:rsidP="000A16FD">
            <w:pPr>
              <w:spacing w:after="0" w:line="240" w:lineRule="auto"/>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Traitement de fin de vie des </w:t>
            </w:r>
            <w:r w:rsidR="000A16FD" w:rsidRPr="00130D63">
              <w:rPr>
                <w:rFonts w:ascii="Calibri" w:eastAsia="Times New Roman" w:hAnsi="Calibri" w:cs="Calibri"/>
                <w:color w:val="000000"/>
                <w:sz w:val="14"/>
                <w:szCs w:val="14"/>
                <w:lang w:eastAsia="fr-FR"/>
              </w:rPr>
              <w:t>smartphone</w:t>
            </w:r>
            <w:r>
              <w:rPr>
                <w:rFonts w:ascii="Calibri" w:eastAsia="Times New Roman" w:hAnsi="Calibri" w:cs="Calibri"/>
                <w:color w:val="000000"/>
                <w:sz w:val="14"/>
                <w:szCs w:val="14"/>
                <w:lang w:eastAsia="fr-FR"/>
              </w:rPr>
              <w:t>s</w:t>
            </w:r>
            <w:r w:rsidR="000A16FD" w:rsidRPr="00130D63">
              <w:rPr>
                <w:rFonts w:ascii="Calibri" w:eastAsia="Times New Roman" w:hAnsi="Calibri" w:cs="Calibri"/>
                <w:color w:val="000000"/>
                <w:sz w:val="14"/>
                <w:szCs w:val="14"/>
                <w:lang w:eastAsia="fr-FR"/>
              </w:rPr>
              <w:t xml:space="preserve"> par la filière (DEEE)</w:t>
            </w:r>
          </w:p>
        </w:tc>
        <w:tc>
          <w:tcPr>
            <w:tcW w:w="987" w:type="pct"/>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Données secondaires (ADEME)</w:t>
            </w:r>
          </w:p>
        </w:tc>
      </w:tr>
      <w:tr w:rsidR="000A16FD" w:rsidRPr="00130D63" w:rsidTr="00F331FD">
        <w:trPr>
          <w:trHeight w:val="340"/>
        </w:trPr>
        <w:tc>
          <w:tcPr>
            <w:tcW w:w="913" w:type="pct"/>
            <w:shd w:val="clear" w:color="auto" w:fill="FBE4D5" w:themeFill="accent2" w:themeFillTint="33"/>
            <w:noWrap/>
            <w:vAlign w:val="center"/>
            <w:hideMark/>
          </w:tcPr>
          <w:p w:rsidR="000A16FD" w:rsidRPr="00130D63" w:rsidRDefault="000A16FD" w:rsidP="000A16FD">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Valorisation</w:t>
            </w:r>
          </w:p>
        </w:tc>
        <w:tc>
          <w:tcPr>
            <w:tcW w:w="1423" w:type="pct"/>
            <w:shd w:val="clear" w:color="auto" w:fill="FBE4D5" w:themeFill="accent2" w:themeFillTint="33"/>
            <w:noWrap/>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 xml:space="preserve">Etape </w:t>
            </w:r>
            <w:r w:rsidR="00365DD0">
              <w:rPr>
                <w:rFonts w:ascii="Calibri" w:eastAsia="Times New Roman" w:hAnsi="Calibri" w:cs="Calibri"/>
                <w:color w:val="000000"/>
                <w:sz w:val="14"/>
                <w:szCs w:val="14"/>
                <w:lang w:eastAsia="fr-FR"/>
              </w:rPr>
              <w:t>27</w:t>
            </w:r>
            <w:r w:rsidRPr="00130D63">
              <w:rPr>
                <w:rFonts w:ascii="Calibri" w:eastAsia="Times New Roman" w:hAnsi="Calibri" w:cs="Calibri"/>
                <w:color w:val="000000"/>
                <w:sz w:val="14"/>
                <w:szCs w:val="14"/>
                <w:lang w:eastAsia="fr-FR"/>
              </w:rPr>
              <w:t xml:space="preserve"> - Valorisation (pièces)</w:t>
            </w:r>
          </w:p>
        </w:tc>
        <w:tc>
          <w:tcPr>
            <w:tcW w:w="1677" w:type="pct"/>
            <w:shd w:val="clear" w:color="auto" w:fill="FBE4D5" w:themeFill="accent2" w:themeFillTint="33"/>
            <w:vAlign w:val="center"/>
            <w:hideMark/>
          </w:tcPr>
          <w:p w:rsidR="000A16FD" w:rsidRPr="00130D63" w:rsidRDefault="000A16FD" w:rsidP="000A16FD">
            <w:pPr>
              <w:spacing w:after="0" w:line="240" w:lineRule="auto"/>
              <w:rPr>
                <w:rFonts w:ascii="Calibri" w:eastAsia="Times New Roman" w:hAnsi="Calibri" w:cs="Calibri"/>
                <w:color w:val="000000"/>
                <w:sz w:val="14"/>
                <w:szCs w:val="14"/>
                <w:lang w:eastAsia="fr-FR"/>
              </w:rPr>
            </w:pPr>
            <w:r w:rsidRPr="00130D63">
              <w:rPr>
                <w:rFonts w:ascii="Calibri" w:eastAsia="Times New Roman" w:hAnsi="Calibri" w:cs="Calibri"/>
                <w:color w:val="000000"/>
                <w:sz w:val="14"/>
                <w:szCs w:val="14"/>
                <w:lang w:eastAsia="fr-FR"/>
              </w:rPr>
              <w:t>Réutilisation des pièces pour le reconditionnement d'autres smartphones</w:t>
            </w:r>
          </w:p>
        </w:tc>
        <w:tc>
          <w:tcPr>
            <w:tcW w:w="987" w:type="pct"/>
            <w:shd w:val="clear" w:color="auto" w:fill="FBE4D5" w:themeFill="accent2" w:themeFillTint="33"/>
            <w:noWrap/>
            <w:vAlign w:val="center"/>
            <w:hideMark/>
          </w:tcPr>
          <w:p w:rsidR="000A16FD" w:rsidRPr="00130D63" w:rsidRDefault="1A448AED" w:rsidP="000A16FD">
            <w:pPr>
              <w:spacing w:after="0" w:line="240" w:lineRule="auto"/>
              <w:jc w:val="center"/>
              <w:rPr>
                <w:rFonts w:ascii="Calibri" w:eastAsia="Times New Roman" w:hAnsi="Calibri" w:cs="Calibri"/>
                <w:color w:val="000000"/>
                <w:sz w:val="14"/>
                <w:szCs w:val="14"/>
                <w:lang w:eastAsia="fr-FR"/>
              </w:rPr>
            </w:pPr>
            <w:r w:rsidRPr="00867AD3">
              <w:rPr>
                <w:rFonts w:ascii="Calibri" w:eastAsia="Times New Roman" w:hAnsi="Calibri" w:cs="Calibri"/>
                <w:color w:val="000000" w:themeColor="text1"/>
                <w:sz w:val="14"/>
                <w:szCs w:val="14"/>
                <w:lang w:eastAsia="fr-FR"/>
              </w:rPr>
              <w:t>Exclu du périmètre de l’étude</w:t>
            </w:r>
          </w:p>
        </w:tc>
      </w:tr>
    </w:tbl>
    <w:p w:rsidR="006E33EF" w:rsidRDefault="00BB09AF" w:rsidP="00996777">
      <w:pPr>
        <w:pStyle w:val="Lgende"/>
        <w:jc w:val="center"/>
      </w:pPr>
      <w:bookmarkStart w:id="58" w:name="_Ref152275408"/>
      <w:r>
        <w:t xml:space="preserve">Tableau </w:t>
      </w:r>
      <w:r>
        <w:fldChar w:fldCharType="begin"/>
      </w:r>
      <w:r>
        <w:instrText>SEQ Tableau \* ARABIC</w:instrText>
      </w:r>
      <w:r>
        <w:fldChar w:fldCharType="separate"/>
      </w:r>
      <w:r w:rsidR="0065625C">
        <w:rPr>
          <w:noProof/>
        </w:rPr>
        <w:t>2</w:t>
      </w:r>
      <w:r>
        <w:fldChar w:fldCharType="end"/>
      </w:r>
      <w:bookmarkEnd w:id="58"/>
      <w:r>
        <w:t> : Etapes du cycle de vie d’un smartphone reconditionné (seconde vie)</w:t>
      </w:r>
      <w:r w:rsidR="009809CF">
        <w:t>, sources d’</w:t>
      </w:r>
      <w:r w:rsidR="00AD1BDA">
        <w:t xml:space="preserve">impact et type de données associées </w:t>
      </w:r>
    </w:p>
    <w:p w:rsidR="006E33EF" w:rsidRDefault="006E33EF" w:rsidP="125CD3B5">
      <w:pPr>
        <w:sectPr w:rsidR="006E33EF" w:rsidSect="00855CB2">
          <w:headerReference w:type="default" r:id="rId23"/>
          <w:footerReference w:type="even" r:id="rId24"/>
          <w:footerReference w:type="default" r:id="rId25"/>
          <w:footerReference w:type="first" r:id="rId26"/>
          <w:pgSz w:w="16838" w:h="11906" w:orient="landscape"/>
          <w:pgMar w:top="1440" w:right="1440" w:bottom="1440" w:left="1440" w:header="720" w:footer="720" w:gutter="0"/>
          <w:cols w:space="720"/>
          <w:docGrid w:linePitch="360"/>
        </w:sectPr>
      </w:pPr>
    </w:p>
    <w:p w:rsidR="00887C27" w:rsidRDefault="002C4DCB" w:rsidP="002B6263">
      <w:pPr>
        <w:jc w:val="both"/>
      </w:pPr>
      <w:r>
        <w:t>A partir d</w:t>
      </w:r>
      <w:r w:rsidR="003B0130">
        <w:t>u cycle de vie des smartphones</w:t>
      </w:r>
      <w:r w:rsidR="001153D8">
        <w:t xml:space="preserve"> neufs et </w:t>
      </w:r>
      <w:r w:rsidR="001153D8" w:rsidRPr="00EC404B">
        <w:t xml:space="preserve">reconditionnés, </w:t>
      </w:r>
      <w:r w:rsidR="002D02D8" w:rsidRPr="00EC404B">
        <w:t>le périmètre</w:t>
      </w:r>
      <w:r w:rsidR="00D76B92" w:rsidRPr="00EC404B">
        <w:t xml:space="preserve"> de l’étude </w:t>
      </w:r>
      <w:r w:rsidR="00E63BED" w:rsidRPr="00EC404B">
        <w:t xml:space="preserve">comparative </w:t>
      </w:r>
      <w:r w:rsidR="00FC6D1A">
        <w:t xml:space="preserve">réalisée pour l’offre </w:t>
      </w:r>
      <w:r w:rsidR="00C55A96">
        <w:t xml:space="preserve">« Circular Mobility » </w:t>
      </w:r>
      <w:r w:rsidR="00B94DA1">
        <w:t xml:space="preserve">a été défini </w:t>
      </w:r>
      <w:r w:rsidR="00D53603">
        <w:t>selon deux perspectives différentes</w:t>
      </w:r>
      <w:r w:rsidR="00887C27">
        <w:t> :</w:t>
      </w:r>
    </w:p>
    <w:p w:rsidR="005F3DD1" w:rsidRDefault="00DF7F32" w:rsidP="00DF7F32">
      <w:pPr>
        <w:pStyle w:val="Paragraphedeliste"/>
        <w:numPr>
          <w:ilvl w:val="0"/>
          <w:numId w:val="75"/>
        </w:numPr>
        <w:jc w:val="both"/>
      </w:pPr>
      <w:r>
        <w:t>U</w:t>
      </w:r>
      <w:r w:rsidR="00442343">
        <w:t xml:space="preserve">ne </w:t>
      </w:r>
      <w:r w:rsidR="0061458A">
        <w:t xml:space="preserve">approche </w:t>
      </w:r>
      <w:r w:rsidR="00FA2BBC" w:rsidRPr="002B6263">
        <w:t>« </w:t>
      </w:r>
      <w:r w:rsidR="0061458A">
        <w:t>C</w:t>
      </w:r>
      <w:r w:rsidR="005C15C5" w:rsidRPr="002B6263">
        <w:t>lient</w:t>
      </w:r>
      <w:r w:rsidR="00FA2BBC" w:rsidRPr="002B6263">
        <w:t> »</w:t>
      </w:r>
      <w:r w:rsidR="008B38FC">
        <w:t xml:space="preserve">, afin </w:t>
      </w:r>
      <w:r w:rsidR="00CD2B4C">
        <w:t>d’</w:t>
      </w:r>
      <w:r w:rsidR="00F10E22" w:rsidRPr="00EC404B">
        <w:t>évalue</w:t>
      </w:r>
      <w:r w:rsidR="00CD2B4C">
        <w:t>r</w:t>
      </w:r>
      <w:r w:rsidR="00F10E22" w:rsidRPr="00EC404B">
        <w:t xml:space="preserve"> la différence d’impact </w:t>
      </w:r>
      <w:r w:rsidR="003A1333" w:rsidRPr="00EC404B">
        <w:t xml:space="preserve">carbone entre le scénario de référence et </w:t>
      </w:r>
      <w:r w:rsidR="00FC07FC" w:rsidRPr="00EC404B">
        <w:t>le</w:t>
      </w:r>
      <w:r w:rsidR="00D93F41" w:rsidRPr="00EC404B">
        <w:t>s</w:t>
      </w:r>
      <w:r w:rsidR="00FC07FC" w:rsidRPr="00EC404B">
        <w:t xml:space="preserve"> scénario</w:t>
      </w:r>
      <w:r w:rsidR="00D93F41" w:rsidRPr="00EC404B">
        <w:t>s</w:t>
      </w:r>
      <w:r w:rsidR="00FC07FC" w:rsidRPr="00EC404B">
        <w:t xml:space="preserve"> « Circular Mobility », durant </w:t>
      </w:r>
      <w:r w:rsidR="005F3DD1" w:rsidRPr="00EC404B">
        <w:t>la période du contrat</w:t>
      </w:r>
      <w:r w:rsidR="005F3DD1">
        <w:t xml:space="preserve"> </w:t>
      </w:r>
      <w:r w:rsidR="00FD6257">
        <w:t xml:space="preserve">de location </w:t>
      </w:r>
      <w:r w:rsidR="003424D7">
        <w:t xml:space="preserve">d’un client </w:t>
      </w:r>
      <w:r w:rsidR="005F3DD1">
        <w:t>avec Orange</w:t>
      </w:r>
      <w:r w:rsidR="00516339">
        <w:t xml:space="preserve"> (</w:t>
      </w:r>
      <w:r w:rsidR="00124E6F">
        <w:fldChar w:fldCharType="begin"/>
      </w:r>
      <w:r w:rsidR="00124E6F">
        <w:instrText xml:space="preserve"> REF _Ref153376948 \h </w:instrText>
      </w:r>
      <w:r w:rsidR="00124E6F">
        <w:fldChar w:fldCharType="separate"/>
      </w:r>
      <w:r w:rsidR="0065625C">
        <w:t xml:space="preserve">Figure </w:t>
      </w:r>
      <w:r w:rsidR="00124E6F">
        <w:fldChar w:fldCharType="end"/>
      </w:r>
      <w:r w:rsidR="00516339">
        <w:t>)</w:t>
      </w:r>
      <w:r w:rsidR="005F3DD1">
        <w:t>.</w:t>
      </w:r>
      <w:r w:rsidR="00885E07" w:rsidRPr="00885E07">
        <w:t xml:space="preserve"> </w:t>
      </w:r>
      <w:r w:rsidR="00885E07">
        <w:t>L’impact carbone est alors observé sur une durée de 2 ans pour les scénarios de référence et « Circular Mobility » (formule « Classique ») et de 3 ans pour le scénario de référence « Grand Public » et « Circular Mobility » (formule « Sérénité »).</w:t>
      </w:r>
    </w:p>
    <w:p w:rsidR="00BC538C" w:rsidRDefault="005008B8" w:rsidP="00744D4C">
      <w:pPr>
        <w:pStyle w:val="Paragraphedeliste"/>
        <w:numPr>
          <w:ilvl w:val="0"/>
          <w:numId w:val="75"/>
        </w:numPr>
        <w:jc w:val="both"/>
      </w:pPr>
      <w:r w:rsidRPr="005008B8">
        <w:t xml:space="preserve">Une </w:t>
      </w:r>
      <w:r w:rsidRPr="00744D4C">
        <w:t>approche « smartphone »</w:t>
      </w:r>
      <w:r w:rsidRPr="005008B8">
        <w:t>,</w:t>
      </w:r>
      <w:r>
        <w:t xml:space="preserve"> afin d’évaluer l’influence de l’augmentation de la durée de vie des smartphones sur l’impact carbone des scénarios « Circular Mobility » en comparaison avec les scénarios de référence (</w:t>
      </w:r>
      <w:r w:rsidR="00C065B2">
        <w:fldChar w:fldCharType="begin"/>
      </w:r>
      <w:r w:rsidR="00C065B2">
        <w:instrText xml:space="preserve"> REF _Ref153788375 \h </w:instrText>
      </w:r>
      <w:r w:rsidR="00C065B2">
        <w:fldChar w:fldCharType="separate"/>
      </w:r>
      <w:r w:rsidR="0065625C">
        <w:t xml:space="preserve">Figure </w:t>
      </w:r>
      <w:r w:rsidR="0065625C">
        <w:rPr>
          <w:noProof/>
        </w:rPr>
        <w:t>6</w:t>
      </w:r>
      <w:r w:rsidR="00C065B2">
        <w:fldChar w:fldCharType="end"/>
      </w:r>
      <w:r w:rsidRPr="00703ECC">
        <w:t xml:space="preserve">). </w:t>
      </w:r>
      <w:r>
        <w:t>Dans ce cas, le périmètre de l’étude considère la durée de vie effective des smartphones</w:t>
      </w:r>
      <w:r w:rsidR="00232ABE">
        <w:t xml:space="preserve">, dans </w:t>
      </w:r>
      <w:r w:rsidR="007B5AD4">
        <w:t xml:space="preserve">l’offre avec le client et hors de l’offre (client </w:t>
      </w:r>
      <w:r w:rsidR="00F91E14">
        <w:t>précédent pour les smartphones reconditionnés</w:t>
      </w:r>
      <w:r w:rsidR="004A5206">
        <w:t xml:space="preserve"> </w:t>
      </w:r>
      <w:r w:rsidR="00F91E14">
        <w:t xml:space="preserve">et </w:t>
      </w:r>
      <w:r w:rsidR="004A5206">
        <w:t xml:space="preserve">client </w:t>
      </w:r>
      <w:r w:rsidR="00F91E14">
        <w:t>suivant</w:t>
      </w:r>
      <w:r w:rsidR="004A5206">
        <w:t xml:space="preserve"> pour les smartphones neufs</w:t>
      </w:r>
      <w:r w:rsidR="00F91E14">
        <w:t>)</w:t>
      </w:r>
      <w:r>
        <w:t xml:space="preserve">. </w:t>
      </w:r>
      <w:r w:rsidRPr="00703ECC">
        <w:t xml:space="preserve">Dans ce cas, </w:t>
      </w:r>
      <w:r w:rsidR="00432819">
        <w:t xml:space="preserve">la durée d’usage </w:t>
      </w:r>
      <w:r w:rsidR="00D22A3E">
        <w:t xml:space="preserve">maximale considérée est de </w:t>
      </w:r>
      <w:r w:rsidR="00EE785C">
        <w:t xml:space="preserve">4 ans pour le scénario « Classique » et 6 ans pour le scénario « Sérénité ». </w:t>
      </w:r>
      <w:r w:rsidR="00CA1C79">
        <w:t>Pour les scénarios de référence sans reconditionnement des smartphones</w:t>
      </w:r>
      <w:r w:rsidR="00D435C3">
        <w:t xml:space="preserve"> </w:t>
      </w:r>
      <w:r w:rsidR="00CA1C79">
        <w:t xml:space="preserve">neufs, </w:t>
      </w:r>
      <w:r w:rsidR="003623C6">
        <w:t xml:space="preserve">les durées d’usage </w:t>
      </w:r>
      <w:r w:rsidR="00D3065B">
        <w:t xml:space="preserve">sont </w:t>
      </w:r>
      <w:r w:rsidR="00A21FDC">
        <w:t xml:space="preserve">égales à </w:t>
      </w:r>
      <w:r w:rsidR="00EA7FD1">
        <w:t>la durée de location chez le client, soit 2 ans pour le scénario « Business » et 4 ans pour le scénario « Grand Public ».</w:t>
      </w:r>
    </w:p>
    <w:p w:rsidR="00056B3F" w:rsidRDefault="00D034A0" w:rsidP="00B25BA9">
      <w:pPr>
        <w:jc w:val="both"/>
      </w:pPr>
      <w:r>
        <w:t xml:space="preserve">Même si </w:t>
      </w:r>
      <w:r w:rsidR="00DC7373">
        <w:t>l’</w:t>
      </w:r>
      <w:r>
        <w:t>offre de</w:t>
      </w:r>
      <w:r w:rsidR="00486FAF">
        <w:t xml:space="preserve"> référence </w:t>
      </w:r>
      <w:r w:rsidR="00D2249C">
        <w:t>« Business As Usual » est</w:t>
      </w:r>
      <w:r w:rsidR="00486FAF">
        <w:t xml:space="preserve"> composée de smartphones neufs, un</w:t>
      </w:r>
      <w:r>
        <w:t xml:space="preserve">e enquête IFOP [11] </w:t>
      </w:r>
      <w:r w:rsidR="00C03CA4">
        <w:t xml:space="preserve">pour Orange indique que </w:t>
      </w:r>
      <w:r w:rsidR="00D2249C">
        <w:t xml:space="preserve">52% </w:t>
      </w:r>
      <w:r w:rsidR="00C42ADD">
        <w:t xml:space="preserve">seraient collectés et 17% reconditionnés </w:t>
      </w:r>
      <w:r w:rsidR="00B20301">
        <w:t xml:space="preserve">en dehors de l’offre </w:t>
      </w:r>
      <w:r w:rsidR="00C42ADD">
        <w:t xml:space="preserve">à l’issue du contrat de location. </w:t>
      </w:r>
      <w:r w:rsidR="000B24E9">
        <w:t xml:space="preserve">Une analyse de sensibilité est alors </w:t>
      </w:r>
      <w:r w:rsidR="000B24E9" w:rsidRPr="0074055A">
        <w:t>proposée dans la section</w:t>
      </w:r>
      <w:r w:rsidR="00E930DC" w:rsidRPr="0074055A">
        <w:t xml:space="preserve"> </w:t>
      </w:r>
      <w:r w:rsidR="00CF76AE" w:rsidRPr="002B6263">
        <w:fldChar w:fldCharType="begin"/>
      </w:r>
      <w:r w:rsidR="00CF76AE" w:rsidRPr="002B6263">
        <w:instrText xml:space="preserve"> REF _Ref153506999 \r \h </w:instrText>
      </w:r>
      <w:r w:rsidR="0074055A">
        <w:instrText xml:space="preserve"> \* MERGEFORMAT </w:instrText>
      </w:r>
      <w:r w:rsidR="00CF76AE" w:rsidRPr="002B6263">
        <w:fldChar w:fldCharType="separate"/>
      </w:r>
      <w:r w:rsidR="0065625C">
        <w:t>4.2.1.3</w:t>
      </w:r>
      <w:r w:rsidR="00CF76AE" w:rsidRPr="002B6263">
        <w:fldChar w:fldCharType="end"/>
      </w:r>
      <w:r w:rsidR="00735C99" w:rsidRPr="0074055A">
        <w:t>,</w:t>
      </w:r>
      <w:r w:rsidR="00735C99">
        <w:t xml:space="preserve"> en considérant les émissions </w:t>
      </w:r>
      <w:r w:rsidR="00517175">
        <w:t>« </w:t>
      </w:r>
      <w:r w:rsidR="00735C99">
        <w:t>carbone</w:t>
      </w:r>
      <w:r w:rsidR="00517175">
        <w:t> »</w:t>
      </w:r>
      <w:r w:rsidR="00735C99">
        <w:t xml:space="preserve"> évitées </w:t>
      </w:r>
      <w:r w:rsidR="00AF7240">
        <w:t>grâce à</w:t>
      </w:r>
      <w:r w:rsidR="00735C99">
        <w:t xml:space="preserve"> la substitution </w:t>
      </w:r>
      <w:r w:rsidR="00FA6D96">
        <w:t xml:space="preserve">de smartphones neufs par des smartphones reconditionnés en dehors de </w:t>
      </w:r>
      <w:r w:rsidR="00BF5E59">
        <w:t>l’</w:t>
      </w:r>
      <w:r w:rsidR="00FA6D96">
        <w:t>offre</w:t>
      </w:r>
      <w:r w:rsidR="00BF5E59">
        <w:t xml:space="preserve"> de référence. Pour </w:t>
      </w:r>
      <w:r w:rsidR="00B83F1B">
        <w:t>estimer les émissions « carbone » évitées</w:t>
      </w:r>
      <w:r w:rsidR="00BF5E59">
        <w:t xml:space="preserve">, la formule proposée </w:t>
      </w:r>
      <w:r w:rsidR="00DB0782">
        <w:t>dans le rapport de l’ADEME [5] sera utilisée.</w:t>
      </w:r>
    </w:p>
    <w:p w:rsidR="00E7572B" w:rsidRDefault="00E7572B" w:rsidP="00E7572B"/>
    <w:p w:rsidR="00E7572B" w:rsidRDefault="006B3C42" w:rsidP="00E7572B">
      <w:r>
        <w:rPr>
          <w:noProof/>
        </w:rPr>
        <w:drawing>
          <wp:inline distT="0" distB="0" distL="0" distR="0" wp14:anchorId="51556CAA" wp14:editId="6AFB68D4">
            <wp:extent cx="5731510" cy="2821305"/>
            <wp:effectExtent l="0" t="0" r="2540" b="0"/>
            <wp:docPr id="7" name="Image 7"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diagramme, Plan&#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821305"/>
                    </a:xfrm>
                    <a:prstGeom prst="rect">
                      <a:avLst/>
                    </a:prstGeom>
                  </pic:spPr>
                </pic:pic>
              </a:graphicData>
            </a:graphic>
          </wp:inline>
        </w:drawing>
      </w:r>
    </w:p>
    <w:p w:rsidR="000C5432" w:rsidRDefault="000C5432" w:rsidP="000C5432">
      <w:pPr>
        <w:pStyle w:val="Lgende"/>
        <w:jc w:val="center"/>
      </w:pPr>
      <w:bookmarkStart w:id="59" w:name="_Ref153376948"/>
      <w:r>
        <w:t xml:space="preserve">Figure </w:t>
      </w:r>
      <w:fldSimple w:instr=" SEQ Figure \* ARABIC ">
        <w:r w:rsidR="0065625C">
          <w:rPr>
            <w:noProof/>
          </w:rPr>
          <w:t>5</w:t>
        </w:r>
      </w:fldSimple>
      <w:bookmarkEnd w:id="59"/>
      <w:r>
        <w:t> : Périmètre de l’étude pour les scénarios de référence et « Circular Mobility » (approche « Client »)</w:t>
      </w:r>
    </w:p>
    <w:p w:rsidR="006B3C42" w:rsidRDefault="006B3C42" w:rsidP="00E7572B"/>
    <w:p w:rsidR="00E82573" w:rsidRDefault="00E82573" w:rsidP="00E7572B">
      <w:r>
        <w:rPr>
          <w:noProof/>
        </w:rPr>
        <w:drawing>
          <wp:inline distT="0" distB="0" distL="0" distR="0" wp14:anchorId="5B511AE9" wp14:editId="38AF3CC1">
            <wp:extent cx="5731510" cy="2821305"/>
            <wp:effectExtent l="0" t="0" r="2540" b="0"/>
            <wp:docPr id="10" name="Image 10"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diagramme, Pla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21305"/>
                    </a:xfrm>
                    <a:prstGeom prst="rect">
                      <a:avLst/>
                    </a:prstGeom>
                  </pic:spPr>
                </pic:pic>
              </a:graphicData>
            </a:graphic>
          </wp:inline>
        </w:drawing>
      </w:r>
    </w:p>
    <w:p w:rsidR="00BA529C" w:rsidRDefault="00BA529C" w:rsidP="00744D4C">
      <w:pPr>
        <w:pStyle w:val="Lgende"/>
        <w:jc w:val="center"/>
      </w:pPr>
      <w:bookmarkStart w:id="60" w:name="_Ref153788375"/>
      <w:r>
        <w:t xml:space="preserve">Figure </w:t>
      </w:r>
      <w:fldSimple w:instr=" SEQ Figure \* ARABIC ">
        <w:r w:rsidR="0065625C">
          <w:rPr>
            <w:noProof/>
          </w:rPr>
          <w:t>6</w:t>
        </w:r>
      </w:fldSimple>
      <w:bookmarkEnd w:id="60"/>
      <w:r>
        <w:t> :</w:t>
      </w:r>
      <w:r w:rsidRPr="00BA529C">
        <w:t xml:space="preserve"> </w:t>
      </w:r>
      <w:r>
        <w:t>Périmètre de l’étude pour les scénarios de référence et « Circular Mobility » (approche « Smartphone »)</w:t>
      </w:r>
    </w:p>
    <w:p w:rsidR="00BA529C" w:rsidRPr="00E7572B" w:rsidRDefault="00BA529C" w:rsidP="00744D4C"/>
    <w:p w:rsidR="00F338A3" w:rsidRDefault="5EABC790" w:rsidP="125CD3B5">
      <w:pPr>
        <w:pStyle w:val="Titre3"/>
      </w:pPr>
      <w:bookmarkStart w:id="61" w:name="_Toc153505221"/>
      <w:bookmarkStart w:id="62" w:name="_Toc153508007"/>
      <w:bookmarkStart w:id="63" w:name="_Toc153505222"/>
      <w:bookmarkStart w:id="64" w:name="_Toc153508008"/>
      <w:bookmarkStart w:id="65" w:name="_Toc153505223"/>
      <w:bookmarkStart w:id="66" w:name="_Toc153508009"/>
      <w:bookmarkStart w:id="67" w:name="_Toc153505224"/>
      <w:bookmarkStart w:id="68" w:name="_Toc153508010"/>
      <w:bookmarkStart w:id="69" w:name="_Ref152275335"/>
      <w:bookmarkStart w:id="70" w:name="_Ref153375178"/>
      <w:bookmarkStart w:id="71" w:name="_Toc153798558"/>
      <w:bookmarkEnd w:id="61"/>
      <w:bookmarkEnd w:id="62"/>
      <w:bookmarkEnd w:id="63"/>
      <w:bookmarkEnd w:id="64"/>
      <w:bookmarkEnd w:id="65"/>
      <w:bookmarkEnd w:id="66"/>
      <w:bookmarkEnd w:id="67"/>
      <w:bookmarkEnd w:id="68"/>
      <w:r w:rsidRPr="00D7324C">
        <w:t>Exclusions</w:t>
      </w:r>
      <w:bookmarkEnd w:id="69"/>
      <w:bookmarkEnd w:id="70"/>
      <w:bookmarkEnd w:id="71"/>
    </w:p>
    <w:p w:rsidR="00487603" w:rsidRDefault="00632F5A" w:rsidP="00CC390A">
      <w:pPr>
        <w:jc w:val="both"/>
        <w:rPr>
          <w:lang w:eastAsia="fr-FR"/>
        </w:rPr>
      </w:pPr>
      <w:r w:rsidRPr="00632F5A">
        <w:rPr>
          <w:lang w:eastAsia="fr-FR"/>
        </w:rPr>
        <w:t xml:space="preserve">La Recommandation L.1410 de l’UIT-T </w:t>
      </w:r>
      <w:r w:rsidR="00CC390A">
        <w:rPr>
          <w:lang w:eastAsia="fr-FR"/>
        </w:rPr>
        <w:t xml:space="preserve">[1] </w:t>
      </w:r>
      <w:r w:rsidRPr="00632F5A">
        <w:rPr>
          <w:lang w:eastAsia="fr-FR"/>
        </w:rPr>
        <w:t xml:space="preserve">et le PCR </w:t>
      </w:r>
      <w:r w:rsidR="00CB7AAA">
        <w:rPr>
          <w:lang w:eastAsia="fr-FR"/>
        </w:rPr>
        <w:t>« </w:t>
      </w:r>
      <w:r w:rsidR="00487603">
        <w:rPr>
          <w:lang w:eastAsia="fr-FR"/>
        </w:rPr>
        <w:t>S</w:t>
      </w:r>
      <w:r w:rsidRPr="00632F5A">
        <w:rPr>
          <w:lang w:eastAsia="fr-FR"/>
        </w:rPr>
        <w:t xml:space="preserve">ervices </w:t>
      </w:r>
      <w:r w:rsidR="00487603">
        <w:rPr>
          <w:lang w:eastAsia="fr-FR"/>
        </w:rPr>
        <w:t>N</w:t>
      </w:r>
      <w:r w:rsidRPr="00632F5A">
        <w:rPr>
          <w:lang w:eastAsia="fr-FR"/>
        </w:rPr>
        <w:t>umériques</w:t>
      </w:r>
      <w:r w:rsidR="00CB7AAA">
        <w:rPr>
          <w:lang w:eastAsia="fr-FR"/>
        </w:rPr>
        <w:t> »</w:t>
      </w:r>
      <w:r w:rsidRPr="00632F5A">
        <w:rPr>
          <w:lang w:eastAsia="fr-FR"/>
        </w:rPr>
        <w:t xml:space="preserve"> </w:t>
      </w:r>
      <w:r w:rsidR="00AF0D4F">
        <w:rPr>
          <w:lang w:eastAsia="fr-FR"/>
        </w:rPr>
        <w:t>de l’ADEME [12]</w:t>
      </w:r>
      <w:r w:rsidRPr="00632F5A">
        <w:rPr>
          <w:lang w:eastAsia="fr-FR"/>
        </w:rPr>
        <w:t xml:space="preserve"> indiquent que, outre l'impact </w:t>
      </w:r>
      <w:r w:rsidR="00AF41C7">
        <w:rPr>
          <w:lang w:eastAsia="fr-FR"/>
        </w:rPr>
        <w:t xml:space="preserve">environnemental </w:t>
      </w:r>
      <w:r w:rsidRPr="00632F5A">
        <w:rPr>
          <w:lang w:eastAsia="fr-FR"/>
        </w:rPr>
        <w:t>des équipements constituant l'infrastructure IT d'un service numérique de bout en bout, le cycle de vie du service intègre aussi des activités support de l'opérateur et du fournisseur de service liées à sa mise en œuvre opérationnelle. Les activités support à prendre en considération sont liées l’installation, l’exploitation et la maintenance des équipements constituant le service numérique de bout en bout.</w:t>
      </w:r>
    </w:p>
    <w:p w:rsidR="00262BAD" w:rsidRDefault="00632F5A" w:rsidP="00CC390A">
      <w:pPr>
        <w:jc w:val="both"/>
        <w:rPr>
          <w:lang w:eastAsia="fr-FR"/>
        </w:rPr>
      </w:pPr>
      <w:r w:rsidRPr="00632F5A">
        <w:rPr>
          <w:lang w:eastAsia="fr-FR"/>
        </w:rPr>
        <w:t xml:space="preserve">Cependant, le PCR </w:t>
      </w:r>
      <w:r w:rsidR="00487603">
        <w:rPr>
          <w:lang w:eastAsia="fr-FR"/>
        </w:rPr>
        <w:t>« Services Numériques »</w:t>
      </w:r>
      <w:r w:rsidRPr="00632F5A">
        <w:rPr>
          <w:lang w:eastAsia="fr-FR"/>
        </w:rPr>
        <w:t xml:space="preserve">de l’ADEME </w:t>
      </w:r>
      <w:r w:rsidR="001B15E8">
        <w:rPr>
          <w:lang w:eastAsia="fr-FR"/>
        </w:rPr>
        <w:t xml:space="preserve">[12] </w:t>
      </w:r>
      <w:r w:rsidRPr="00632F5A">
        <w:rPr>
          <w:lang w:eastAsia="fr-FR"/>
        </w:rPr>
        <w:t>spécifie clairement (page 13) que les activités support concernant les flux liés à la R&amp;D, aux transport des salariés du domicile au lieu de travail, aux déplacements professionnels, aux services de vente (boutiques, SAV), au marketing, à la publicité, au démarchage ou encore aux services administratifs en général sont exclues du périmètre de l’évaluation.</w:t>
      </w:r>
      <w:r w:rsidR="00262BAD">
        <w:rPr>
          <w:lang w:eastAsia="fr-FR"/>
        </w:rPr>
        <w:t xml:space="preserve"> </w:t>
      </w:r>
      <w:r w:rsidRPr="00632F5A">
        <w:rPr>
          <w:lang w:eastAsia="fr-FR"/>
        </w:rPr>
        <w:t>Le rapport de l’ADEME</w:t>
      </w:r>
      <w:r w:rsidR="00CB7AAA">
        <w:rPr>
          <w:lang w:eastAsia="fr-FR"/>
        </w:rPr>
        <w:t xml:space="preserve"> « </w:t>
      </w:r>
      <w:r w:rsidRPr="00632F5A">
        <w:rPr>
          <w:lang w:eastAsia="fr-FR"/>
        </w:rPr>
        <w:t xml:space="preserve">évaluation de l’impact environnemental d’un ensemble de produits reconditionnés » </w:t>
      </w:r>
      <w:r w:rsidR="0050400C">
        <w:rPr>
          <w:lang w:eastAsia="fr-FR"/>
        </w:rPr>
        <w:t>[5]</w:t>
      </w:r>
      <w:r w:rsidRPr="00632F5A">
        <w:rPr>
          <w:lang w:eastAsia="fr-FR"/>
        </w:rPr>
        <w:t xml:space="preserve"> exclut également ces flux et étapes (page 22 du rapport).</w:t>
      </w:r>
    </w:p>
    <w:p w:rsidR="00632F5A" w:rsidRPr="00632F5A" w:rsidRDefault="00632F5A" w:rsidP="00CC390A">
      <w:pPr>
        <w:jc w:val="both"/>
        <w:rPr>
          <w:lang w:eastAsia="fr-FR"/>
        </w:rPr>
      </w:pPr>
      <w:r w:rsidRPr="00632F5A">
        <w:rPr>
          <w:lang w:eastAsia="fr-FR"/>
        </w:rPr>
        <w:t xml:space="preserve">Seuls les flux liés à l’installation, l’exploitation et la maintenance des équipements chez le client doivent être pris en compte. Ici, dans le cas d’une flotte de smartphone, ces flux se traduisent par des flux logistiques (distribution Orange vers client et client vers </w:t>
      </w:r>
      <w:r w:rsidRPr="009E182B">
        <w:rPr>
          <w:lang w:eastAsia="fr-FR"/>
        </w:rPr>
        <w:t>Orange, SAV éventuel).</w:t>
      </w:r>
    </w:p>
    <w:p w:rsidR="00D42FF8" w:rsidRDefault="009608F5" w:rsidP="00B73B7A">
      <w:pPr>
        <w:jc w:val="both"/>
      </w:pPr>
      <w:r>
        <w:t>Ainsi</w:t>
      </w:r>
      <w:r w:rsidR="00AA78F5">
        <w:t xml:space="preserve">, </w:t>
      </w:r>
      <w:r w:rsidR="008F6A52">
        <w:t>l</w:t>
      </w:r>
      <w:r w:rsidR="46D75209" w:rsidRPr="00D7324C">
        <w:t>ors de la collecte des données</w:t>
      </w:r>
      <w:r>
        <w:t>,</w:t>
      </w:r>
      <w:r w:rsidR="46D75209" w:rsidRPr="00D7324C">
        <w:t xml:space="preserve"> les flux </w:t>
      </w:r>
      <w:r w:rsidR="009B3ADE">
        <w:t xml:space="preserve">mentionnés ci-dessous </w:t>
      </w:r>
      <w:r w:rsidR="46D75209" w:rsidRPr="00D7324C">
        <w:t>ont été exclus de l'étude</w:t>
      </w:r>
      <w:r w:rsidR="00DE632F">
        <w:t xml:space="preserve">. </w:t>
      </w:r>
      <w:r w:rsidR="00803B71">
        <w:t xml:space="preserve">D’autres </w:t>
      </w:r>
      <w:r w:rsidR="00DD50AE">
        <w:t xml:space="preserve">l’ont été </w:t>
      </w:r>
      <w:r w:rsidR="00E5291C">
        <w:t>par manque de données pertinentes</w:t>
      </w:r>
      <w:r w:rsidR="00CD505D">
        <w:t xml:space="preserve"> </w:t>
      </w:r>
      <w:r w:rsidR="00094A33">
        <w:t xml:space="preserve">dans la caractérisation des scénarios, </w:t>
      </w:r>
      <w:r w:rsidR="00FD5C46">
        <w:t xml:space="preserve">par exemple la </w:t>
      </w:r>
      <w:r w:rsidR="00220489">
        <w:t>va</w:t>
      </w:r>
      <w:r w:rsidR="00EB566F">
        <w:t xml:space="preserve">lorisation par le recyclage </w:t>
      </w:r>
      <w:r w:rsidR="003A1FD2">
        <w:t xml:space="preserve">des </w:t>
      </w:r>
      <w:r w:rsidR="00D223CA">
        <w:t>smartphones</w:t>
      </w:r>
      <w:r w:rsidR="009132D6">
        <w:t xml:space="preserve"> (avec bénéfices)</w:t>
      </w:r>
      <w:r w:rsidR="00C41567">
        <w:t xml:space="preserve"> mais aussi pour éviter des doubles comptages.</w:t>
      </w:r>
      <w:r w:rsidR="00045653">
        <w:t xml:space="preserve"> Ainsi, </w:t>
      </w:r>
      <w:r w:rsidR="00EA2E72">
        <w:t xml:space="preserve">les exclusions </w:t>
      </w:r>
      <w:r w:rsidR="00D73F54">
        <w:t>concernent :</w:t>
      </w:r>
    </w:p>
    <w:p w:rsidR="00396192" w:rsidRDefault="00396192" w:rsidP="00A04756">
      <w:pPr>
        <w:pStyle w:val="Paragraphedeliste"/>
        <w:numPr>
          <w:ilvl w:val="0"/>
          <w:numId w:val="51"/>
        </w:numPr>
        <w:jc w:val="both"/>
      </w:pPr>
      <w:r>
        <w:t>Le transport des salariés, pour les trajets professionnels ou domicile-travail ;</w:t>
      </w:r>
    </w:p>
    <w:p w:rsidR="00A04756" w:rsidRDefault="00A04756" w:rsidP="00A04756">
      <w:pPr>
        <w:pStyle w:val="Paragraphedeliste"/>
        <w:numPr>
          <w:ilvl w:val="0"/>
          <w:numId w:val="51"/>
        </w:numPr>
        <w:jc w:val="both"/>
      </w:pPr>
      <w:r>
        <w:t>Les flux des services administratifs</w:t>
      </w:r>
      <w:r w:rsidR="00A33032">
        <w:t xml:space="preserve"> en général </w:t>
      </w:r>
      <w:r>
        <w:t xml:space="preserve">et </w:t>
      </w:r>
      <w:r w:rsidR="00F95B94">
        <w:t xml:space="preserve">à la </w:t>
      </w:r>
      <w:r>
        <w:t>R&amp;D ;</w:t>
      </w:r>
    </w:p>
    <w:p w:rsidR="00A04756" w:rsidRDefault="00A04756" w:rsidP="00A04756">
      <w:pPr>
        <w:pStyle w:val="Paragraphedeliste"/>
        <w:numPr>
          <w:ilvl w:val="0"/>
          <w:numId w:val="51"/>
        </w:numPr>
        <w:jc w:val="both"/>
      </w:pPr>
      <w:r>
        <w:t>La commercialisation des produits (</w:t>
      </w:r>
      <w:r w:rsidR="004D40AD">
        <w:t>points de vente et lieu de stockage</w:t>
      </w:r>
      <w:r>
        <w:t>) ;</w:t>
      </w:r>
    </w:p>
    <w:p w:rsidR="00D42FF8" w:rsidRDefault="00A04756" w:rsidP="00A21955">
      <w:pPr>
        <w:pStyle w:val="Paragraphedeliste"/>
        <w:numPr>
          <w:ilvl w:val="0"/>
          <w:numId w:val="51"/>
        </w:numPr>
        <w:jc w:val="both"/>
      </w:pPr>
      <w:r>
        <w:t>Les étapes associées au service Après-Vente et au service client</w:t>
      </w:r>
      <w:r w:rsidR="006826FD">
        <w:t>.</w:t>
      </w:r>
    </w:p>
    <w:p w:rsidR="00851540" w:rsidRPr="00674D97" w:rsidRDefault="00E67896" w:rsidP="00D42FF8">
      <w:r>
        <w:t xml:space="preserve">D’autres processus </w:t>
      </w:r>
      <w:r w:rsidR="00770DC4">
        <w:t xml:space="preserve">identifiés dans les </w:t>
      </w:r>
      <w:r w:rsidR="00770DC4">
        <w:fldChar w:fldCharType="begin"/>
      </w:r>
      <w:r w:rsidR="00770DC4">
        <w:instrText xml:space="preserve"> REF _Ref152275400 \h </w:instrText>
      </w:r>
      <w:r w:rsidR="00770DC4">
        <w:fldChar w:fldCharType="separate"/>
      </w:r>
      <w:r w:rsidR="0065625C">
        <w:t xml:space="preserve">Tableau </w:t>
      </w:r>
      <w:r w:rsidR="0065625C">
        <w:rPr>
          <w:noProof/>
        </w:rPr>
        <w:t>1</w:t>
      </w:r>
      <w:r w:rsidR="00770DC4">
        <w:fldChar w:fldCharType="end"/>
      </w:r>
      <w:r w:rsidR="00770DC4">
        <w:t xml:space="preserve">et </w:t>
      </w:r>
      <w:r w:rsidR="00770DC4">
        <w:fldChar w:fldCharType="begin"/>
      </w:r>
      <w:r w:rsidR="00770DC4">
        <w:instrText xml:space="preserve"> REF _Ref152275408 \h </w:instrText>
      </w:r>
      <w:r w:rsidR="00770DC4">
        <w:fldChar w:fldCharType="separate"/>
      </w:r>
      <w:r w:rsidR="0065625C">
        <w:t xml:space="preserve">Tableau </w:t>
      </w:r>
      <w:r w:rsidR="0065625C">
        <w:rPr>
          <w:noProof/>
        </w:rPr>
        <w:t>2</w:t>
      </w:r>
      <w:r w:rsidR="00770DC4">
        <w:fldChar w:fldCharType="end"/>
      </w:r>
      <w:r w:rsidR="00770DC4">
        <w:t xml:space="preserve"> </w:t>
      </w:r>
      <w:r>
        <w:t xml:space="preserve">ont également </w:t>
      </w:r>
      <w:r w:rsidR="002D32A4">
        <w:t>été exclus</w:t>
      </w:r>
      <w:r w:rsidR="00452C13">
        <w:t xml:space="preserve"> du périmètre</w:t>
      </w:r>
      <w:r w:rsidR="00C16740">
        <w:t xml:space="preserve"> </w:t>
      </w:r>
      <w:r w:rsidR="71667CF3" w:rsidRPr="00674D97">
        <w:t>:</w:t>
      </w:r>
    </w:p>
    <w:p w:rsidR="00525749" w:rsidRPr="00674D97" w:rsidRDefault="1C05548A" w:rsidP="00510624">
      <w:pPr>
        <w:pStyle w:val="Paragraphedeliste"/>
        <w:numPr>
          <w:ilvl w:val="0"/>
          <w:numId w:val="52"/>
        </w:numPr>
      </w:pPr>
      <w:r w:rsidRPr="00674D97">
        <w:t xml:space="preserve">La valorisation des pièces issues </w:t>
      </w:r>
      <w:r w:rsidR="3C699486" w:rsidRPr="00674D97">
        <w:t xml:space="preserve">du recyclage des </w:t>
      </w:r>
      <w:r w:rsidR="5292E612" w:rsidRPr="00674D97">
        <w:t>smartphones</w:t>
      </w:r>
      <w:r w:rsidR="001C727A">
        <w:t xml:space="preserve"> (</w:t>
      </w:r>
      <w:r w:rsidR="001E540E">
        <w:t>double comptage possible</w:t>
      </w:r>
      <w:r w:rsidR="001C727A">
        <w:t>)</w:t>
      </w:r>
      <w:r w:rsidR="094DD95E" w:rsidRPr="00674D97">
        <w:t> ;</w:t>
      </w:r>
    </w:p>
    <w:p w:rsidR="5BBC8ED5" w:rsidRDefault="5BBC8ED5" w:rsidP="52DEA368">
      <w:pPr>
        <w:pStyle w:val="Paragraphedeliste"/>
        <w:numPr>
          <w:ilvl w:val="0"/>
          <w:numId w:val="52"/>
        </w:numPr>
      </w:pPr>
      <w:r w:rsidRPr="00674D97">
        <w:t>Le traitement de la fabrication et de la fin de vie des colis</w:t>
      </w:r>
      <w:r w:rsidR="00F42FD8">
        <w:t xml:space="preserve"> (règle de coupure).</w:t>
      </w:r>
    </w:p>
    <w:p w:rsidR="003A0BCC" w:rsidRDefault="00273215" w:rsidP="00273215">
      <w:pPr>
        <w:pStyle w:val="Titre3"/>
      </w:pPr>
      <w:bookmarkStart w:id="72" w:name="_Toc153798559"/>
      <w:r>
        <w:t>Critères de coupure</w:t>
      </w:r>
      <w:bookmarkEnd w:id="72"/>
    </w:p>
    <w:p w:rsidR="00273215" w:rsidRPr="00674D97" w:rsidRDefault="005B16B4" w:rsidP="0054050E">
      <w:pPr>
        <w:jc w:val="both"/>
      </w:pPr>
      <w:r w:rsidRPr="004B6E94">
        <w:t xml:space="preserve">La modélisation </w:t>
      </w:r>
      <w:r w:rsidR="007A6EAF" w:rsidRPr="004B6E94">
        <w:t xml:space="preserve">environnementale </w:t>
      </w:r>
      <w:r w:rsidR="00104173" w:rsidRPr="004B6E94">
        <w:t xml:space="preserve">doit prendre en considération </w:t>
      </w:r>
      <w:r w:rsidR="00330668" w:rsidRPr="004B6E94">
        <w:t>un pourcentage défini</w:t>
      </w:r>
      <w:r w:rsidR="0054050E" w:rsidRPr="004B6E94">
        <w:t xml:space="preserve"> </w:t>
      </w:r>
      <w:r w:rsidR="00330668" w:rsidRPr="004B6E94">
        <w:t>des équipements ou des systèmes étudiés</w:t>
      </w:r>
      <w:r w:rsidR="0054050E" w:rsidRPr="004B6E94">
        <w:t>, généralement supérieur ou égal à 95%</w:t>
      </w:r>
      <w:r w:rsidR="003D4E62" w:rsidRPr="004B6E94">
        <w:t xml:space="preserve"> du produit de référence correspondant à</w:t>
      </w:r>
      <w:r w:rsidR="00262ED9" w:rsidRPr="004B6E94">
        <w:t xml:space="preserve"> l’unité </w:t>
      </w:r>
      <w:r w:rsidR="00EF0C6E" w:rsidRPr="004B6E94">
        <w:t>fonctionnelle définie.</w:t>
      </w:r>
    </w:p>
    <w:p w:rsidR="63B9C793" w:rsidRDefault="68BDEEF4" w:rsidP="125CD3B5">
      <w:pPr>
        <w:pStyle w:val="Titre2"/>
      </w:pPr>
      <w:bookmarkStart w:id="73" w:name="_Toc153798560"/>
      <w:r>
        <w:t>Représentativité temporelle</w:t>
      </w:r>
      <w:bookmarkEnd w:id="73"/>
    </w:p>
    <w:p w:rsidR="00EB50F2" w:rsidRPr="00EB50F2" w:rsidRDefault="00EB50F2" w:rsidP="00EB50F2">
      <w:r>
        <w:t xml:space="preserve">Les données recueillies pour l’évaluation ont été </w:t>
      </w:r>
      <w:r w:rsidR="008E2A14">
        <w:t>collectées en 2023.</w:t>
      </w:r>
      <w:r w:rsidR="00732B9B">
        <w:t xml:space="preserve"> </w:t>
      </w:r>
      <w:r w:rsidR="004B2841">
        <w:t>Elles sont représentatives de l’année 2022</w:t>
      </w:r>
      <w:r w:rsidR="00443D9A">
        <w:t xml:space="preserve">, définie comme année de référence </w:t>
      </w:r>
      <w:r w:rsidR="00911D1B">
        <w:t>de</w:t>
      </w:r>
      <w:r w:rsidR="00443D9A">
        <w:t xml:space="preserve"> cette </w:t>
      </w:r>
      <w:r w:rsidR="00143479">
        <w:t>étude.</w:t>
      </w:r>
    </w:p>
    <w:p w:rsidR="00093E25" w:rsidRDefault="3F163B0B" w:rsidP="125CD3B5">
      <w:pPr>
        <w:pStyle w:val="Titre2"/>
      </w:pPr>
      <w:bookmarkStart w:id="74" w:name="_Toc153798561"/>
      <w:r>
        <w:t>Limite géographique</w:t>
      </w:r>
      <w:bookmarkEnd w:id="74"/>
    </w:p>
    <w:p w:rsidR="00E86887" w:rsidRDefault="19F2AB5D" w:rsidP="00496E48">
      <w:pPr>
        <w:jc w:val="both"/>
      </w:pPr>
      <w:r>
        <w:t xml:space="preserve">Cette évaluation porte sur </w:t>
      </w:r>
      <w:r w:rsidR="2138C968">
        <w:t>une offre de smartphones d’entreprise destinée au marché français</w:t>
      </w:r>
      <w:r w:rsidR="0142C614">
        <w:t xml:space="preserve"> des ent</w:t>
      </w:r>
      <w:r w:rsidR="4DBCA873">
        <w:t>reprises</w:t>
      </w:r>
      <w:r w:rsidR="6DA42CFE">
        <w:t xml:space="preserve"> (B</w:t>
      </w:r>
      <w:r w:rsidR="4BC4C6BC">
        <w:t>2</w:t>
      </w:r>
      <w:r w:rsidR="6DA42CFE">
        <w:t>B)</w:t>
      </w:r>
      <w:r w:rsidR="2138C968">
        <w:t>.</w:t>
      </w:r>
      <w:r w:rsidR="3FDF666D">
        <w:t xml:space="preserve"> </w:t>
      </w:r>
      <w:r w:rsidR="33F738F6">
        <w:t xml:space="preserve">Il est intéressant </w:t>
      </w:r>
      <w:r w:rsidR="4465EF4B">
        <w:t>de noter que l</w:t>
      </w:r>
      <w:r w:rsidR="757980D6">
        <w:t>es</w:t>
      </w:r>
      <w:r w:rsidR="476D683F">
        <w:t xml:space="preserve"> flotte</w:t>
      </w:r>
      <w:r w:rsidR="757980D6">
        <w:t>s</w:t>
      </w:r>
      <w:r w:rsidR="476D683F">
        <w:t xml:space="preserve"> de smartphone</w:t>
      </w:r>
      <w:r w:rsidR="6DA42CFE">
        <w:t>s</w:t>
      </w:r>
      <w:r w:rsidR="476D683F">
        <w:t xml:space="preserve"> </w:t>
      </w:r>
      <w:r w:rsidR="48CBD835">
        <w:t xml:space="preserve">des scénarios </w:t>
      </w:r>
      <w:r w:rsidR="1EE7BA1F">
        <w:t xml:space="preserve">de « référence » et </w:t>
      </w:r>
      <w:r w:rsidR="4A1CEB9C">
        <w:t xml:space="preserve">« Circular Mobility » </w:t>
      </w:r>
      <w:r w:rsidR="757980D6">
        <w:t xml:space="preserve">sont composées </w:t>
      </w:r>
      <w:r w:rsidR="6658D61E">
        <w:t xml:space="preserve">de smartphones </w:t>
      </w:r>
      <w:r w:rsidR="2E436ECE">
        <w:t>neufs et</w:t>
      </w:r>
      <w:r w:rsidR="1EE7BA1F">
        <w:t xml:space="preserve">/ou </w:t>
      </w:r>
      <w:r w:rsidR="6658D61E">
        <w:t>reconditionnés</w:t>
      </w:r>
      <w:r w:rsidR="5BC08536">
        <w:t xml:space="preserve"> </w:t>
      </w:r>
      <w:r w:rsidR="54034B74">
        <w:t>ayant</w:t>
      </w:r>
      <w:r w:rsidR="5BC08536">
        <w:t xml:space="preserve"> des lieux de production et de reconditionnement </w:t>
      </w:r>
      <w:r w:rsidR="5E1987A8">
        <w:t xml:space="preserve">situés en France, </w:t>
      </w:r>
      <w:r w:rsidR="6710BDAE">
        <w:t xml:space="preserve">en Europe </w:t>
      </w:r>
      <w:r w:rsidR="54034B74">
        <w:t>et</w:t>
      </w:r>
      <w:r w:rsidR="6710BDAE">
        <w:t xml:space="preserve"> en Asie. </w:t>
      </w:r>
      <w:r w:rsidR="27930576">
        <w:t xml:space="preserve">Dans cette étude, </w:t>
      </w:r>
      <w:r w:rsidR="23327866">
        <w:t>l’étape</w:t>
      </w:r>
      <w:r w:rsidR="27930576">
        <w:t xml:space="preserve"> de production des smartphones reconditionnés</w:t>
      </w:r>
      <w:r w:rsidR="23327866">
        <w:t xml:space="preserve"> </w:t>
      </w:r>
      <w:r w:rsidR="51AD0A42">
        <w:t xml:space="preserve">est basée sur le modèle </w:t>
      </w:r>
      <w:r w:rsidR="4043BC1C">
        <w:t>de r</w:t>
      </w:r>
      <w:r w:rsidR="2C978ED2">
        <w:t>é</w:t>
      </w:r>
      <w:r w:rsidR="4043BC1C">
        <w:t xml:space="preserve">férence moyen </w:t>
      </w:r>
      <w:r w:rsidR="02565D97">
        <w:t xml:space="preserve">proposé </w:t>
      </w:r>
      <w:r w:rsidR="4AEB8B7E">
        <w:t xml:space="preserve">par </w:t>
      </w:r>
      <w:r w:rsidR="2B587257">
        <w:t>l’ADEME</w:t>
      </w:r>
      <w:r w:rsidR="1E4DCBD0">
        <w:t xml:space="preserve"> [5]</w:t>
      </w:r>
      <w:r w:rsidR="2B587257">
        <w:t xml:space="preserve"> </w:t>
      </w:r>
      <w:r w:rsidR="788D0CED">
        <w:t>(</w:t>
      </w:r>
      <w:r w:rsidR="1D8F2DBD">
        <w:t>T</w:t>
      </w:r>
      <w:r w:rsidR="0CCBA404">
        <w:t xml:space="preserve">ableau </w:t>
      </w:r>
      <w:r w:rsidR="40E44342">
        <w:t>14</w:t>
      </w:r>
      <w:r w:rsidR="0CCBA404">
        <w:t xml:space="preserve"> page </w:t>
      </w:r>
      <w:r w:rsidR="40E44342">
        <w:t>46</w:t>
      </w:r>
      <w:r w:rsidR="788D0CED">
        <w:t>)</w:t>
      </w:r>
      <w:r w:rsidR="02565D97">
        <w:t xml:space="preserve">, avec des lieux de reconditionnement situés respectivement en </w:t>
      </w:r>
      <w:r w:rsidR="2FDC4E42">
        <w:t>France (48%), en Europe (26%) et en Asie (26%)</w:t>
      </w:r>
      <w:r w:rsidR="1E4DCBD0">
        <w:t>.</w:t>
      </w:r>
    </w:p>
    <w:p w:rsidR="00C94949" w:rsidRPr="00E53D38" w:rsidRDefault="0081410D" w:rsidP="125CD3B5">
      <w:pPr>
        <w:pStyle w:val="Titre2"/>
      </w:pPr>
      <w:bookmarkStart w:id="75" w:name="_Toc153798562"/>
      <w:r w:rsidRPr="00E53D38">
        <w:t>C</w:t>
      </w:r>
      <w:r w:rsidR="1763C974" w:rsidRPr="00E53D38">
        <w:t>ompar</w:t>
      </w:r>
      <w:r w:rsidRPr="00E53D38">
        <w:t>aison des différents scénarios</w:t>
      </w:r>
      <w:bookmarkEnd w:id="75"/>
    </w:p>
    <w:p w:rsidR="007163C3" w:rsidRDefault="00A649B3" w:rsidP="00464B41">
      <w:pPr>
        <w:jc w:val="both"/>
      </w:pPr>
      <w:r>
        <w:t>L’é</w:t>
      </w:r>
      <w:r w:rsidR="00D323C2">
        <w:t>valuation</w:t>
      </w:r>
      <w:r w:rsidR="006F20D1">
        <w:t xml:space="preserve"> s’est focalisée sur la comparaison </w:t>
      </w:r>
      <w:r w:rsidR="00E21328">
        <w:t xml:space="preserve">de </w:t>
      </w:r>
      <w:r w:rsidR="00B1028E">
        <w:t xml:space="preserve">l’impact carbone du scénario </w:t>
      </w:r>
      <w:r w:rsidR="00B54995">
        <w:t xml:space="preserve">lié à </w:t>
      </w:r>
      <w:r w:rsidR="00AC5623">
        <w:t>l’offre</w:t>
      </w:r>
      <w:r w:rsidR="007F2421">
        <w:t xml:space="preserve"> </w:t>
      </w:r>
      <w:r w:rsidR="007E38E0">
        <w:t xml:space="preserve">de référence et </w:t>
      </w:r>
      <w:r w:rsidR="00B54995">
        <w:t>à ceux des</w:t>
      </w:r>
      <w:r w:rsidR="005E2F9A">
        <w:t xml:space="preserve"> formules de l’offre </w:t>
      </w:r>
      <w:r w:rsidR="007E38E0">
        <w:t>« Circular Mobility »</w:t>
      </w:r>
      <w:r w:rsidR="00074121">
        <w:t xml:space="preserve"> (section </w:t>
      </w:r>
      <w:r w:rsidR="00074121">
        <w:fldChar w:fldCharType="begin"/>
      </w:r>
      <w:r w:rsidR="00074121">
        <w:instrText xml:space="preserve"> REF _Ref151504070 \r \h </w:instrText>
      </w:r>
      <w:r w:rsidR="00074121">
        <w:fldChar w:fldCharType="separate"/>
      </w:r>
      <w:r w:rsidR="0065625C">
        <w:t>2.3.1</w:t>
      </w:r>
      <w:r w:rsidR="00074121">
        <w:fldChar w:fldCharType="end"/>
      </w:r>
      <w:r w:rsidR="00074121">
        <w:t>)</w:t>
      </w:r>
      <w:r w:rsidR="008F567A">
        <w:t>.</w:t>
      </w:r>
    </w:p>
    <w:p w:rsidR="003B6938" w:rsidRDefault="0076369F" w:rsidP="00464B41">
      <w:pPr>
        <w:jc w:val="both"/>
      </w:pPr>
      <w:r>
        <w:t>Le</w:t>
      </w:r>
      <w:r w:rsidR="007F2421">
        <w:t xml:space="preserve"> scénario de référence</w:t>
      </w:r>
      <w:r w:rsidR="00EB3667">
        <w:t xml:space="preserve"> </w:t>
      </w:r>
      <w:r>
        <w:t xml:space="preserve">appelé </w:t>
      </w:r>
      <w:r w:rsidR="00EB3667">
        <w:t>« Business</w:t>
      </w:r>
      <w:r w:rsidR="007F2421">
        <w:t xml:space="preserve"> », </w:t>
      </w:r>
      <w:r w:rsidR="003E567B">
        <w:t xml:space="preserve">modélise une offre de smartphones d’entreprise </w:t>
      </w:r>
      <w:r w:rsidR="0064284D">
        <w:t>telle que pratiquée aujourd’hui</w:t>
      </w:r>
      <w:r>
        <w:t xml:space="preserve"> (BAU)</w:t>
      </w:r>
      <w:r w:rsidR="00694B97">
        <w:t xml:space="preserve">. </w:t>
      </w:r>
      <w:r w:rsidR="00EB3667">
        <w:t>Un scénario de référence alternatif</w:t>
      </w:r>
      <w:r w:rsidR="009229DE">
        <w:t xml:space="preserve">, appelé « Grand Public », est également proposé </w:t>
      </w:r>
      <w:r w:rsidR="00AE30D5">
        <w:t xml:space="preserve">car représentatif des durées d’usage constatées </w:t>
      </w:r>
      <w:r w:rsidR="003B6938">
        <w:t xml:space="preserve">sur le marché B2C (3 ans au lieu de 2 </w:t>
      </w:r>
      <w:r>
        <w:t xml:space="preserve">ans </w:t>
      </w:r>
      <w:r w:rsidR="003B6938">
        <w:t>sur les marchés B2B).</w:t>
      </w:r>
    </w:p>
    <w:p w:rsidR="00755EA1" w:rsidRDefault="00694B97" w:rsidP="00464B41">
      <w:pPr>
        <w:jc w:val="both"/>
      </w:pPr>
      <w:r>
        <w:t>L</w:t>
      </w:r>
      <w:r w:rsidR="00A42369">
        <w:t xml:space="preserve">es autres scénarios concernent l’offre </w:t>
      </w:r>
      <w:r w:rsidR="00C03C48">
        <w:t>« </w:t>
      </w:r>
      <w:r w:rsidR="009513BF">
        <w:t>Cir</w:t>
      </w:r>
      <w:r w:rsidR="00257424">
        <w:t>cular Mobility »</w:t>
      </w:r>
      <w:r w:rsidR="00E31CDC">
        <w:t xml:space="preserve"> tel</w:t>
      </w:r>
      <w:r w:rsidR="00A42369">
        <w:t>le</w:t>
      </w:r>
      <w:r w:rsidR="00E31CDC">
        <w:t xml:space="preserve"> que décrite dans la section</w:t>
      </w:r>
      <w:r w:rsidR="00686E05">
        <w:t xml:space="preserve"> </w:t>
      </w:r>
      <w:r w:rsidR="004C52A1">
        <w:fldChar w:fldCharType="begin"/>
      </w:r>
      <w:r w:rsidR="004C52A1">
        <w:instrText xml:space="preserve"> REF _Ref151487765 \r \h </w:instrText>
      </w:r>
      <w:r w:rsidR="00464B41">
        <w:instrText xml:space="preserve"> \* MERGEFORMAT </w:instrText>
      </w:r>
      <w:r w:rsidR="004C52A1">
        <w:fldChar w:fldCharType="separate"/>
      </w:r>
      <w:r w:rsidR="0065625C">
        <w:t>1.1</w:t>
      </w:r>
      <w:r w:rsidR="004C52A1">
        <w:fldChar w:fldCharType="end"/>
      </w:r>
      <w:r w:rsidR="009742D1">
        <w:t xml:space="preserve">, avec </w:t>
      </w:r>
      <w:r w:rsidR="00755EA1">
        <w:t>les formules « Classique » et « Sérénité ».</w:t>
      </w:r>
    </w:p>
    <w:p w:rsidR="00FB746A" w:rsidRDefault="00FB746A" w:rsidP="00FB746A">
      <w:pPr>
        <w:jc w:val="both"/>
      </w:pPr>
      <w:r>
        <w:t>Les scénarios de « référence » et « Circular Mobility » sont comparé selon deux approches :</w:t>
      </w:r>
    </w:p>
    <w:p w:rsidR="00FB746A" w:rsidRDefault="00FB746A" w:rsidP="00FB746A">
      <w:pPr>
        <w:pStyle w:val="Paragraphedeliste"/>
        <w:numPr>
          <w:ilvl w:val="0"/>
          <w:numId w:val="56"/>
        </w:numPr>
        <w:jc w:val="both"/>
      </w:pPr>
      <w:r>
        <w:t>Une approche « client », telle que perçue du point de vue du client d’Orange Business relativement aux émissions de GES sur la durée du contrat ;</w:t>
      </w:r>
    </w:p>
    <w:p w:rsidR="00FB746A" w:rsidRDefault="00FB746A" w:rsidP="00FB746A">
      <w:pPr>
        <w:pStyle w:val="Paragraphedeliste"/>
        <w:numPr>
          <w:ilvl w:val="0"/>
          <w:numId w:val="56"/>
        </w:numPr>
        <w:jc w:val="both"/>
      </w:pPr>
      <w:r>
        <w:t>Une approche « smartphone », avec la prise en considération des première et seconde vies des smartphones d’une offre « Circular Mobility », dans et hors durée du contrat d’un client avec Orange.</w:t>
      </w:r>
    </w:p>
    <w:p w:rsidR="002A2D25" w:rsidRDefault="00C75E45" w:rsidP="00EF643A">
      <w:pPr>
        <w:jc w:val="both"/>
      </w:pPr>
      <w:r>
        <w:rPr>
          <w:rFonts w:ascii="Calibri" w:hAnsi="Calibri" w:cs="Calibri"/>
          <w:color w:val="000000" w:themeColor="text1"/>
        </w:rPr>
        <w:t>L’é</w:t>
      </w:r>
      <w:r w:rsidR="004500D8">
        <w:rPr>
          <w:rFonts w:ascii="Calibri" w:hAnsi="Calibri" w:cs="Calibri"/>
          <w:color w:val="000000" w:themeColor="text1"/>
        </w:rPr>
        <w:t xml:space="preserve">valuation </w:t>
      </w:r>
      <w:r w:rsidR="005A1E59">
        <w:rPr>
          <w:rFonts w:ascii="Calibri" w:hAnsi="Calibri" w:cs="Calibri"/>
          <w:color w:val="000000" w:themeColor="text1"/>
        </w:rPr>
        <w:t xml:space="preserve">compare </w:t>
      </w:r>
      <w:r w:rsidR="00BE1901">
        <w:rPr>
          <w:rFonts w:ascii="Calibri" w:hAnsi="Calibri" w:cs="Calibri"/>
          <w:color w:val="000000" w:themeColor="text1"/>
        </w:rPr>
        <w:t xml:space="preserve">l’impact carbone annuel </w:t>
      </w:r>
      <w:r w:rsidR="006254C0">
        <w:rPr>
          <w:rFonts w:ascii="Calibri" w:hAnsi="Calibri" w:cs="Calibri"/>
          <w:color w:val="000000" w:themeColor="text1"/>
        </w:rPr>
        <w:t xml:space="preserve">d’un smartphone </w:t>
      </w:r>
      <w:r w:rsidR="00817BAD">
        <w:rPr>
          <w:rFonts w:ascii="Calibri" w:hAnsi="Calibri" w:cs="Calibri"/>
          <w:color w:val="000000" w:themeColor="text1"/>
        </w:rPr>
        <w:t>de l’</w:t>
      </w:r>
      <w:r w:rsidR="004F0A36">
        <w:rPr>
          <w:rFonts w:ascii="Calibri" w:hAnsi="Calibri" w:cs="Calibri"/>
          <w:color w:val="000000" w:themeColor="text1"/>
        </w:rPr>
        <w:t xml:space="preserve">offre de référence </w:t>
      </w:r>
      <w:r w:rsidR="00817BAD">
        <w:rPr>
          <w:rFonts w:ascii="Calibri" w:hAnsi="Calibri" w:cs="Calibri"/>
          <w:color w:val="000000" w:themeColor="text1"/>
        </w:rPr>
        <w:t xml:space="preserve">« Business » </w:t>
      </w:r>
      <w:r w:rsidR="004F0A36">
        <w:rPr>
          <w:rFonts w:ascii="Calibri" w:hAnsi="Calibri" w:cs="Calibri"/>
          <w:color w:val="000000" w:themeColor="text1"/>
        </w:rPr>
        <w:t xml:space="preserve">avec </w:t>
      </w:r>
      <w:r w:rsidR="00E318A2">
        <w:rPr>
          <w:rFonts w:ascii="Calibri" w:hAnsi="Calibri" w:cs="Calibri"/>
          <w:color w:val="000000" w:themeColor="text1"/>
        </w:rPr>
        <w:t xml:space="preserve">celui </w:t>
      </w:r>
      <w:r w:rsidR="00CF2535">
        <w:rPr>
          <w:rFonts w:ascii="Calibri" w:hAnsi="Calibri" w:cs="Calibri"/>
          <w:color w:val="000000" w:themeColor="text1"/>
        </w:rPr>
        <w:t xml:space="preserve">d’un </w:t>
      </w:r>
      <w:r w:rsidR="00802F7C">
        <w:rPr>
          <w:rFonts w:ascii="Calibri" w:hAnsi="Calibri" w:cs="Calibri"/>
          <w:color w:val="000000" w:themeColor="text1"/>
        </w:rPr>
        <w:t xml:space="preserve">smartphone </w:t>
      </w:r>
      <w:r w:rsidR="004211ED">
        <w:rPr>
          <w:rFonts w:ascii="Calibri" w:hAnsi="Calibri" w:cs="Calibri"/>
          <w:color w:val="000000" w:themeColor="text1"/>
        </w:rPr>
        <w:t xml:space="preserve">des formules « Classique » et </w:t>
      </w:r>
      <w:r w:rsidR="0020567F">
        <w:rPr>
          <w:rFonts w:ascii="Calibri" w:hAnsi="Calibri" w:cs="Calibri"/>
          <w:color w:val="000000" w:themeColor="text1"/>
        </w:rPr>
        <w:t>« </w:t>
      </w:r>
      <w:r w:rsidR="004211ED">
        <w:rPr>
          <w:rFonts w:ascii="Calibri" w:hAnsi="Calibri" w:cs="Calibri"/>
          <w:color w:val="000000" w:themeColor="text1"/>
        </w:rPr>
        <w:t>Sérénité</w:t>
      </w:r>
      <w:r w:rsidR="0020567F">
        <w:rPr>
          <w:rFonts w:ascii="Calibri" w:hAnsi="Calibri" w:cs="Calibri"/>
          <w:color w:val="000000" w:themeColor="text1"/>
        </w:rPr>
        <w:t xml:space="preserve"> » </w:t>
      </w:r>
      <w:r w:rsidR="00B968AA">
        <w:rPr>
          <w:rFonts w:ascii="Calibri" w:hAnsi="Calibri" w:cs="Calibri"/>
          <w:color w:val="000000" w:themeColor="text1"/>
        </w:rPr>
        <w:t xml:space="preserve">de l’offre « Circular Mobility ». </w:t>
      </w:r>
      <w:r w:rsidR="00AF497C">
        <w:rPr>
          <w:rFonts w:ascii="Calibri" w:hAnsi="Calibri" w:cs="Calibri"/>
          <w:color w:val="000000" w:themeColor="text1"/>
        </w:rPr>
        <w:t xml:space="preserve">Il s’agit d’une ACV comparative. </w:t>
      </w:r>
      <w:r w:rsidR="00812F77">
        <w:rPr>
          <w:rFonts w:ascii="Calibri" w:hAnsi="Calibri" w:cs="Calibri"/>
          <w:color w:val="000000" w:themeColor="text1"/>
        </w:rPr>
        <w:t xml:space="preserve">La différence d’impact </w:t>
      </w:r>
      <w:r w:rsidR="00C93485">
        <w:rPr>
          <w:rFonts w:ascii="Calibri" w:hAnsi="Calibri" w:cs="Calibri"/>
          <w:color w:val="000000" w:themeColor="text1"/>
        </w:rPr>
        <w:t xml:space="preserve">sera donnée en pourcentage de réduction </w:t>
      </w:r>
      <w:r w:rsidR="009743BC">
        <w:rPr>
          <w:rFonts w:ascii="Calibri" w:hAnsi="Calibri" w:cs="Calibri"/>
          <w:color w:val="000000" w:themeColor="text1"/>
        </w:rPr>
        <w:t xml:space="preserve">plutôt </w:t>
      </w:r>
      <w:r w:rsidR="006E142A">
        <w:rPr>
          <w:rFonts w:ascii="Calibri" w:hAnsi="Calibri" w:cs="Calibri"/>
          <w:color w:val="000000" w:themeColor="text1"/>
        </w:rPr>
        <w:t>qu’en valeur absolue.</w:t>
      </w:r>
    </w:p>
    <w:p w:rsidR="001A1130" w:rsidRDefault="002A55DD" w:rsidP="125CD3B5">
      <w:pPr>
        <w:pStyle w:val="Titre2"/>
      </w:pPr>
      <w:bookmarkStart w:id="76" w:name="_Ref151506113"/>
      <w:bookmarkStart w:id="77" w:name="_Ref153413918"/>
      <w:bookmarkStart w:id="78" w:name="_Toc153798563"/>
      <w:r>
        <w:t>Paramétrage des scénarios</w:t>
      </w:r>
      <w:bookmarkEnd w:id="76"/>
      <w:r w:rsidR="00254494">
        <w:t xml:space="preserve"> de référence et « Circ</w:t>
      </w:r>
      <w:r w:rsidR="00F753AD">
        <w:t>ular Mobility »</w:t>
      </w:r>
      <w:bookmarkEnd w:id="77"/>
      <w:bookmarkEnd w:id="78"/>
    </w:p>
    <w:p w:rsidR="00D46E75" w:rsidRDefault="00D46E75" w:rsidP="00614B25">
      <w:pPr>
        <w:jc w:val="both"/>
      </w:pPr>
      <w:r>
        <w:t>Les scénarios sont étudiés pour des flottes de smartphone</w:t>
      </w:r>
      <w:r w:rsidR="001901AF">
        <w:t>s</w:t>
      </w:r>
      <w:r>
        <w:t xml:space="preserve"> d’entreprise de </w:t>
      </w:r>
      <w:r w:rsidR="000556E3">
        <w:t>2000 smartphones, représentatives des clients d’Orange Business pour le marché visé.</w:t>
      </w:r>
      <w:r w:rsidR="008448F1">
        <w:t xml:space="preserve"> </w:t>
      </w:r>
      <w:r w:rsidR="00394CA2">
        <w:t>L</w:t>
      </w:r>
      <w:r w:rsidR="00F163AA">
        <w:t xml:space="preserve">e </w:t>
      </w:r>
      <w:r w:rsidR="00F163AA">
        <w:fldChar w:fldCharType="begin"/>
      </w:r>
      <w:r w:rsidR="00F163AA">
        <w:instrText xml:space="preserve"> REF _Ref153409215 \h </w:instrText>
      </w:r>
      <w:r w:rsidR="00614B25">
        <w:instrText xml:space="preserve"> \* MERGEFORMAT </w:instrText>
      </w:r>
      <w:r w:rsidR="00F163AA">
        <w:fldChar w:fldCharType="separate"/>
      </w:r>
      <w:r w:rsidR="0065625C">
        <w:t xml:space="preserve">Tableau </w:t>
      </w:r>
      <w:r w:rsidR="0065625C">
        <w:rPr>
          <w:noProof/>
        </w:rPr>
        <w:t>3</w:t>
      </w:r>
      <w:r w:rsidR="00F163AA">
        <w:fldChar w:fldCharType="end"/>
      </w:r>
      <w:r w:rsidR="00803AA0">
        <w:t xml:space="preserve"> présente l</w:t>
      </w:r>
      <w:r w:rsidR="00394CA2">
        <w:t xml:space="preserve">es principales caractéristiques </w:t>
      </w:r>
      <w:r w:rsidR="00803AA0">
        <w:t>retenues pour leur définition.</w:t>
      </w:r>
    </w:p>
    <w:tbl>
      <w:tblPr>
        <w:tblStyle w:val="Grilledutableau"/>
        <w:tblW w:w="5000" w:type="pct"/>
        <w:jc w:val="center"/>
        <w:tblLook w:val="04A0" w:firstRow="1" w:lastRow="0" w:firstColumn="1" w:lastColumn="0" w:noHBand="0" w:noVBand="1"/>
      </w:tblPr>
      <w:tblGrid>
        <w:gridCol w:w="4397"/>
        <w:gridCol w:w="992"/>
        <w:gridCol w:w="1274"/>
        <w:gridCol w:w="1147"/>
        <w:gridCol w:w="1211"/>
      </w:tblGrid>
      <w:tr w:rsidR="00CA52D3" w:rsidTr="0B859BC5">
        <w:trPr>
          <w:jc w:val="center"/>
        </w:trPr>
        <w:tc>
          <w:tcPr>
            <w:tcW w:w="2437" w:type="pct"/>
            <w:tcBorders>
              <w:top w:val="nil"/>
              <w:left w:val="nil"/>
            </w:tcBorders>
            <w:shd w:val="clear" w:color="auto" w:fill="auto"/>
          </w:tcPr>
          <w:p w:rsidR="00C15E76" w:rsidRDefault="00C15E76">
            <w:pPr>
              <w:keepNext/>
              <w:jc w:val="center"/>
              <w:rPr>
                <w:sz w:val="18"/>
                <w:szCs w:val="18"/>
              </w:rPr>
            </w:pPr>
          </w:p>
        </w:tc>
        <w:tc>
          <w:tcPr>
            <w:tcW w:w="1256" w:type="pct"/>
            <w:gridSpan w:val="2"/>
            <w:shd w:val="clear" w:color="auto" w:fill="B4C6E7" w:themeFill="accent1" w:themeFillTint="66"/>
          </w:tcPr>
          <w:p w:rsidR="00C15E76" w:rsidRDefault="00C15E76">
            <w:pPr>
              <w:keepNext/>
              <w:jc w:val="center"/>
              <w:rPr>
                <w:sz w:val="18"/>
                <w:szCs w:val="18"/>
              </w:rPr>
            </w:pPr>
            <w:r>
              <w:rPr>
                <w:sz w:val="18"/>
                <w:szCs w:val="18"/>
              </w:rPr>
              <w:t>Scénarios de référence</w:t>
            </w:r>
          </w:p>
        </w:tc>
        <w:tc>
          <w:tcPr>
            <w:tcW w:w="1307" w:type="pct"/>
            <w:gridSpan w:val="2"/>
            <w:shd w:val="clear" w:color="auto" w:fill="B4C6E7" w:themeFill="accent1" w:themeFillTint="66"/>
          </w:tcPr>
          <w:p w:rsidR="00C15E76" w:rsidRDefault="00C15E76">
            <w:pPr>
              <w:keepNext/>
              <w:jc w:val="center"/>
              <w:rPr>
                <w:sz w:val="18"/>
                <w:szCs w:val="18"/>
              </w:rPr>
            </w:pPr>
            <w:r>
              <w:rPr>
                <w:sz w:val="18"/>
                <w:szCs w:val="18"/>
              </w:rPr>
              <w:t>Scénarios Circular Mobility</w:t>
            </w:r>
          </w:p>
        </w:tc>
      </w:tr>
      <w:tr w:rsidR="00CA52D3" w:rsidTr="0B859BC5">
        <w:trPr>
          <w:jc w:val="center"/>
        </w:trPr>
        <w:tc>
          <w:tcPr>
            <w:tcW w:w="2437" w:type="pct"/>
            <w:shd w:val="clear" w:color="auto" w:fill="B4C6E7" w:themeFill="accent1" w:themeFillTint="66"/>
          </w:tcPr>
          <w:p w:rsidR="00C15E76" w:rsidRDefault="00C15E76">
            <w:pPr>
              <w:keepNext/>
              <w:jc w:val="center"/>
              <w:rPr>
                <w:sz w:val="18"/>
                <w:szCs w:val="18"/>
              </w:rPr>
            </w:pPr>
            <w:r>
              <w:rPr>
                <w:sz w:val="18"/>
                <w:szCs w:val="18"/>
              </w:rPr>
              <w:t>Hypothèse scénario</w:t>
            </w:r>
          </w:p>
        </w:tc>
        <w:tc>
          <w:tcPr>
            <w:tcW w:w="550" w:type="pct"/>
            <w:shd w:val="clear" w:color="auto" w:fill="FFFF00"/>
          </w:tcPr>
          <w:p w:rsidR="00C15E76" w:rsidRDefault="00C15E76">
            <w:pPr>
              <w:keepNext/>
              <w:jc w:val="center"/>
              <w:rPr>
                <w:sz w:val="18"/>
                <w:szCs w:val="18"/>
              </w:rPr>
            </w:pPr>
            <w:r>
              <w:rPr>
                <w:sz w:val="18"/>
                <w:szCs w:val="18"/>
              </w:rPr>
              <w:t>Business</w:t>
            </w:r>
          </w:p>
        </w:tc>
        <w:tc>
          <w:tcPr>
            <w:tcW w:w="706" w:type="pct"/>
            <w:shd w:val="clear" w:color="auto" w:fill="FFC000" w:themeFill="accent4"/>
          </w:tcPr>
          <w:p w:rsidR="00C15E76" w:rsidRDefault="00C15E76">
            <w:pPr>
              <w:keepNext/>
              <w:jc w:val="center"/>
              <w:rPr>
                <w:sz w:val="18"/>
                <w:szCs w:val="18"/>
              </w:rPr>
            </w:pPr>
            <w:r>
              <w:rPr>
                <w:sz w:val="18"/>
                <w:szCs w:val="18"/>
              </w:rPr>
              <w:t>Grand Public</w:t>
            </w:r>
          </w:p>
        </w:tc>
        <w:tc>
          <w:tcPr>
            <w:tcW w:w="636" w:type="pct"/>
            <w:shd w:val="clear" w:color="auto" w:fill="00B0F0"/>
          </w:tcPr>
          <w:p w:rsidR="00C15E76" w:rsidRDefault="00C15E76">
            <w:pPr>
              <w:keepNext/>
              <w:jc w:val="center"/>
              <w:rPr>
                <w:sz w:val="18"/>
                <w:szCs w:val="18"/>
              </w:rPr>
            </w:pPr>
            <w:r>
              <w:rPr>
                <w:sz w:val="18"/>
                <w:szCs w:val="18"/>
              </w:rPr>
              <w:t>Classique</w:t>
            </w:r>
          </w:p>
        </w:tc>
        <w:tc>
          <w:tcPr>
            <w:tcW w:w="671" w:type="pct"/>
            <w:shd w:val="clear" w:color="auto" w:fill="92D050"/>
          </w:tcPr>
          <w:p w:rsidR="00C15E76" w:rsidRDefault="00C15E76">
            <w:pPr>
              <w:keepNext/>
              <w:jc w:val="center"/>
              <w:rPr>
                <w:sz w:val="18"/>
                <w:szCs w:val="18"/>
              </w:rPr>
            </w:pPr>
            <w:r>
              <w:rPr>
                <w:sz w:val="18"/>
                <w:szCs w:val="18"/>
              </w:rPr>
              <w:t>Sérénité</w:t>
            </w:r>
          </w:p>
        </w:tc>
      </w:tr>
      <w:tr w:rsidR="00CA52D3"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Année de référence</w:t>
            </w:r>
          </w:p>
        </w:tc>
        <w:tc>
          <w:tcPr>
            <w:tcW w:w="550" w:type="pct"/>
            <w:shd w:val="clear" w:color="auto" w:fill="auto"/>
          </w:tcPr>
          <w:p w:rsidR="00C15E76" w:rsidRDefault="00C15E76">
            <w:pPr>
              <w:keepNext/>
              <w:jc w:val="center"/>
              <w:rPr>
                <w:sz w:val="18"/>
                <w:szCs w:val="18"/>
              </w:rPr>
            </w:pPr>
            <w:r>
              <w:rPr>
                <w:sz w:val="18"/>
                <w:szCs w:val="18"/>
              </w:rPr>
              <w:t>2022</w:t>
            </w:r>
          </w:p>
        </w:tc>
        <w:tc>
          <w:tcPr>
            <w:tcW w:w="706" w:type="pct"/>
            <w:shd w:val="clear" w:color="auto" w:fill="auto"/>
          </w:tcPr>
          <w:p w:rsidR="00C15E76" w:rsidRDefault="00C15E76">
            <w:pPr>
              <w:keepNext/>
              <w:jc w:val="center"/>
              <w:rPr>
                <w:sz w:val="18"/>
                <w:szCs w:val="18"/>
              </w:rPr>
            </w:pPr>
            <w:r>
              <w:rPr>
                <w:sz w:val="18"/>
                <w:szCs w:val="18"/>
              </w:rPr>
              <w:t>2022</w:t>
            </w:r>
          </w:p>
        </w:tc>
        <w:tc>
          <w:tcPr>
            <w:tcW w:w="636" w:type="pct"/>
            <w:shd w:val="clear" w:color="auto" w:fill="auto"/>
          </w:tcPr>
          <w:p w:rsidR="00C15E76" w:rsidRDefault="00C15E76">
            <w:pPr>
              <w:keepNext/>
              <w:jc w:val="center"/>
              <w:rPr>
                <w:sz w:val="18"/>
                <w:szCs w:val="18"/>
              </w:rPr>
            </w:pPr>
            <w:r>
              <w:rPr>
                <w:sz w:val="18"/>
                <w:szCs w:val="18"/>
              </w:rPr>
              <w:t>2022</w:t>
            </w:r>
          </w:p>
        </w:tc>
        <w:tc>
          <w:tcPr>
            <w:tcW w:w="671" w:type="pct"/>
            <w:shd w:val="clear" w:color="auto" w:fill="auto"/>
          </w:tcPr>
          <w:p w:rsidR="00C15E76" w:rsidRDefault="00C15E76">
            <w:pPr>
              <w:keepNext/>
              <w:jc w:val="center"/>
              <w:rPr>
                <w:sz w:val="18"/>
                <w:szCs w:val="18"/>
              </w:rPr>
            </w:pPr>
            <w:r>
              <w:rPr>
                <w:sz w:val="18"/>
                <w:szCs w:val="18"/>
              </w:rPr>
              <w:t>2022</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Localisation</w:t>
            </w:r>
          </w:p>
        </w:tc>
        <w:tc>
          <w:tcPr>
            <w:tcW w:w="550" w:type="pct"/>
            <w:shd w:val="clear" w:color="auto" w:fill="auto"/>
          </w:tcPr>
          <w:p w:rsidR="00C15E76" w:rsidRDefault="00C15E76">
            <w:pPr>
              <w:keepNext/>
              <w:jc w:val="center"/>
              <w:rPr>
                <w:sz w:val="18"/>
                <w:szCs w:val="18"/>
              </w:rPr>
            </w:pPr>
            <w:r>
              <w:rPr>
                <w:sz w:val="18"/>
                <w:szCs w:val="18"/>
              </w:rPr>
              <w:t>France</w:t>
            </w:r>
          </w:p>
        </w:tc>
        <w:tc>
          <w:tcPr>
            <w:tcW w:w="706" w:type="pct"/>
            <w:shd w:val="clear" w:color="auto" w:fill="auto"/>
          </w:tcPr>
          <w:p w:rsidR="00C15E76" w:rsidRDefault="00C15E76">
            <w:pPr>
              <w:keepNext/>
              <w:jc w:val="center"/>
              <w:rPr>
                <w:sz w:val="18"/>
                <w:szCs w:val="18"/>
              </w:rPr>
            </w:pPr>
            <w:r>
              <w:rPr>
                <w:sz w:val="18"/>
                <w:szCs w:val="18"/>
              </w:rPr>
              <w:t>France</w:t>
            </w:r>
          </w:p>
        </w:tc>
        <w:tc>
          <w:tcPr>
            <w:tcW w:w="636" w:type="pct"/>
            <w:shd w:val="clear" w:color="auto" w:fill="auto"/>
          </w:tcPr>
          <w:p w:rsidR="00C15E76" w:rsidRDefault="00C15E76">
            <w:pPr>
              <w:keepNext/>
              <w:jc w:val="center"/>
              <w:rPr>
                <w:sz w:val="18"/>
                <w:szCs w:val="18"/>
              </w:rPr>
            </w:pPr>
            <w:r>
              <w:rPr>
                <w:sz w:val="18"/>
                <w:szCs w:val="18"/>
              </w:rPr>
              <w:t>France</w:t>
            </w:r>
          </w:p>
        </w:tc>
        <w:tc>
          <w:tcPr>
            <w:tcW w:w="671" w:type="pct"/>
            <w:shd w:val="clear" w:color="auto" w:fill="auto"/>
          </w:tcPr>
          <w:p w:rsidR="00C15E76" w:rsidRDefault="00C15E76">
            <w:pPr>
              <w:keepNext/>
              <w:jc w:val="center"/>
              <w:rPr>
                <w:sz w:val="18"/>
                <w:szCs w:val="18"/>
              </w:rPr>
            </w:pPr>
            <w:r>
              <w:rPr>
                <w:sz w:val="18"/>
                <w:szCs w:val="18"/>
              </w:rPr>
              <w:t>France</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Durée du contrat avec un client et Orange</w:t>
            </w:r>
          </w:p>
        </w:tc>
        <w:tc>
          <w:tcPr>
            <w:tcW w:w="550" w:type="pct"/>
            <w:shd w:val="clear" w:color="auto" w:fill="auto"/>
          </w:tcPr>
          <w:p w:rsidR="00C15E76" w:rsidRDefault="00C15E76">
            <w:pPr>
              <w:keepNext/>
              <w:jc w:val="center"/>
              <w:rPr>
                <w:sz w:val="18"/>
                <w:szCs w:val="18"/>
              </w:rPr>
            </w:pPr>
            <w:r>
              <w:rPr>
                <w:sz w:val="18"/>
                <w:szCs w:val="18"/>
              </w:rPr>
              <w:t>2 ans</w:t>
            </w:r>
          </w:p>
        </w:tc>
        <w:tc>
          <w:tcPr>
            <w:tcW w:w="706" w:type="pct"/>
            <w:shd w:val="clear" w:color="auto" w:fill="auto"/>
          </w:tcPr>
          <w:p w:rsidR="00C15E76" w:rsidRDefault="00C15E76">
            <w:pPr>
              <w:keepNext/>
              <w:jc w:val="center"/>
              <w:rPr>
                <w:sz w:val="18"/>
                <w:szCs w:val="18"/>
              </w:rPr>
            </w:pPr>
            <w:r>
              <w:rPr>
                <w:sz w:val="18"/>
                <w:szCs w:val="18"/>
              </w:rPr>
              <w:t>3 ans</w:t>
            </w:r>
          </w:p>
        </w:tc>
        <w:tc>
          <w:tcPr>
            <w:tcW w:w="636" w:type="pct"/>
            <w:shd w:val="clear" w:color="auto" w:fill="auto"/>
          </w:tcPr>
          <w:p w:rsidR="00C15E76" w:rsidRDefault="00C15E76">
            <w:pPr>
              <w:keepNext/>
              <w:jc w:val="center"/>
              <w:rPr>
                <w:sz w:val="18"/>
                <w:szCs w:val="18"/>
              </w:rPr>
            </w:pPr>
            <w:r>
              <w:rPr>
                <w:sz w:val="18"/>
                <w:szCs w:val="18"/>
              </w:rPr>
              <w:t>2 ans</w:t>
            </w:r>
          </w:p>
        </w:tc>
        <w:tc>
          <w:tcPr>
            <w:tcW w:w="671" w:type="pct"/>
            <w:shd w:val="clear" w:color="auto" w:fill="auto"/>
          </w:tcPr>
          <w:p w:rsidR="00C15E76" w:rsidRDefault="00C15E76">
            <w:pPr>
              <w:keepNext/>
              <w:jc w:val="center"/>
              <w:rPr>
                <w:sz w:val="18"/>
                <w:szCs w:val="18"/>
              </w:rPr>
            </w:pPr>
            <w:r>
              <w:rPr>
                <w:sz w:val="18"/>
                <w:szCs w:val="18"/>
              </w:rPr>
              <w:t>3 ans</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Nombre total de smartphones de la flotte</w:t>
            </w:r>
          </w:p>
        </w:tc>
        <w:tc>
          <w:tcPr>
            <w:tcW w:w="550" w:type="pct"/>
            <w:shd w:val="clear" w:color="auto" w:fill="auto"/>
          </w:tcPr>
          <w:p w:rsidR="00C15E76" w:rsidRDefault="00C15E76">
            <w:pPr>
              <w:keepNext/>
              <w:jc w:val="center"/>
              <w:rPr>
                <w:sz w:val="18"/>
                <w:szCs w:val="18"/>
              </w:rPr>
            </w:pPr>
            <w:r>
              <w:rPr>
                <w:sz w:val="18"/>
                <w:szCs w:val="18"/>
              </w:rPr>
              <w:t>2000</w:t>
            </w:r>
          </w:p>
        </w:tc>
        <w:tc>
          <w:tcPr>
            <w:tcW w:w="706" w:type="pct"/>
            <w:shd w:val="clear" w:color="auto" w:fill="auto"/>
          </w:tcPr>
          <w:p w:rsidR="00C15E76" w:rsidRPr="006F5A35" w:rsidRDefault="00C15E76">
            <w:pPr>
              <w:keepNext/>
              <w:jc w:val="center"/>
              <w:rPr>
                <w:sz w:val="18"/>
                <w:szCs w:val="18"/>
              </w:rPr>
            </w:pPr>
            <w:r w:rsidRPr="006F5A35">
              <w:rPr>
                <w:sz w:val="18"/>
                <w:szCs w:val="18"/>
              </w:rPr>
              <w:t>2000</w:t>
            </w:r>
          </w:p>
        </w:tc>
        <w:tc>
          <w:tcPr>
            <w:tcW w:w="636" w:type="pct"/>
            <w:shd w:val="clear" w:color="auto" w:fill="auto"/>
          </w:tcPr>
          <w:p w:rsidR="00C15E76" w:rsidRDefault="00C15E76">
            <w:pPr>
              <w:keepNext/>
              <w:jc w:val="center"/>
              <w:rPr>
                <w:sz w:val="18"/>
                <w:szCs w:val="18"/>
              </w:rPr>
            </w:pPr>
            <w:r>
              <w:rPr>
                <w:sz w:val="18"/>
                <w:szCs w:val="18"/>
              </w:rPr>
              <w:t>2000</w:t>
            </w:r>
          </w:p>
        </w:tc>
        <w:tc>
          <w:tcPr>
            <w:tcW w:w="671" w:type="pct"/>
            <w:shd w:val="clear" w:color="auto" w:fill="auto"/>
          </w:tcPr>
          <w:p w:rsidR="00C15E76" w:rsidRDefault="00C15E76">
            <w:pPr>
              <w:keepNext/>
              <w:jc w:val="center"/>
              <w:rPr>
                <w:sz w:val="18"/>
                <w:szCs w:val="18"/>
              </w:rPr>
            </w:pPr>
            <w:r>
              <w:rPr>
                <w:sz w:val="18"/>
                <w:szCs w:val="18"/>
              </w:rPr>
              <w:t>2000</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Nombre de smartphones neufs de la flotte</w:t>
            </w:r>
          </w:p>
        </w:tc>
        <w:tc>
          <w:tcPr>
            <w:tcW w:w="550" w:type="pct"/>
            <w:shd w:val="clear" w:color="auto" w:fill="auto"/>
          </w:tcPr>
          <w:p w:rsidR="00C15E76" w:rsidRDefault="00C15E76">
            <w:pPr>
              <w:keepNext/>
              <w:jc w:val="center"/>
              <w:rPr>
                <w:sz w:val="18"/>
                <w:szCs w:val="18"/>
              </w:rPr>
            </w:pPr>
            <w:r>
              <w:rPr>
                <w:sz w:val="18"/>
                <w:szCs w:val="18"/>
              </w:rPr>
              <w:t>2000</w:t>
            </w:r>
          </w:p>
        </w:tc>
        <w:tc>
          <w:tcPr>
            <w:tcW w:w="706" w:type="pct"/>
            <w:shd w:val="clear" w:color="auto" w:fill="auto"/>
          </w:tcPr>
          <w:p w:rsidR="00C15E76" w:rsidRPr="006F5A35" w:rsidRDefault="00C15E76">
            <w:pPr>
              <w:keepNext/>
              <w:jc w:val="center"/>
              <w:rPr>
                <w:sz w:val="18"/>
                <w:szCs w:val="18"/>
              </w:rPr>
            </w:pPr>
            <w:r w:rsidRPr="006F5A35">
              <w:rPr>
                <w:sz w:val="18"/>
                <w:szCs w:val="18"/>
              </w:rPr>
              <w:t>2000</w:t>
            </w:r>
          </w:p>
        </w:tc>
        <w:tc>
          <w:tcPr>
            <w:tcW w:w="636" w:type="pct"/>
            <w:shd w:val="clear" w:color="auto" w:fill="auto"/>
          </w:tcPr>
          <w:p w:rsidR="00C15E76" w:rsidRDefault="00C15E76">
            <w:pPr>
              <w:keepNext/>
              <w:jc w:val="center"/>
              <w:rPr>
                <w:sz w:val="18"/>
                <w:szCs w:val="18"/>
              </w:rPr>
            </w:pPr>
            <w:r>
              <w:rPr>
                <w:sz w:val="18"/>
                <w:szCs w:val="18"/>
              </w:rPr>
              <w:t>1163</w:t>
            </w:r>
          </w:p>
        </w:tc>
        <w:tc>
          <w:tcPr>
            <w:tcW w:w="671" w:type="pct"/>
            <w:shd w:val="clear" w:color="auto" w:fill="auto"/>
          </w:tcPr>
          <w:p w:rsidR="00C15E76" w:rsidRDefault="00C15E76">
            <w:pPr>
              <w:keepNext/>
              <w:jc w:val="center"/>
              <w:rPr>
                <w:sz w:val="18"/>
                <w:szCs w:val="18"/>
              </w:rPr>
            </w:pPr>
            <w:r>
              <w:rPr>
                <w:sz w:val="18"/>
                <w:szCs w:val="18"/>
              </w:rPr>
              <w:t>1352</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Nombre de smartphones reconditionnés de la flotte</w:t>
            </w:r>
          </w:p>
        </w:tc>
        <w:tc>
          <w:tcPr>
            <w:tcW w:w="550" w:type="pct"/>
            <w:shd w:val="clear" w:color="auto" w:fill="auto"/>
          </w:tcPr>
          <w:p w:rsidR="00C15E76" w:rsidRDefault="00C15E76">
            <w:pPr>
              <w:keepNext/>
              <w:jc w:val="center"/>
              <w:rPr>
                <w:sz w:val="18"/>
                <w:szCs w:val="18"/>
              </w:rPr>
            </w:pPr>
            <w:r>
              <w:rPr>
                <w:sz w:val="18"/>
                <w:szCs w:val="18"/>
              </w:rPr>
              <w:t>-</w:t>
            </w:r>
          </w:p>
        </w:tc>
        <w:tc>
          <w:tcPr>
            <w:tcW w:w="706" w:type="pct"/>
            <w:shd w:val="clear" w:color="auto" w:fill="auto"/>
          </w:tcPr>
          <w:p w:rsidR="00C15E76" w:rsidRPr="006F5A35" w:rsidRDefault="00C15E76">
            <w:pPr>
              <w:keepNext/>
              <w:jc w:val="center"/>
              <w:rPr>
                <w:sz w:val="18"/>
                <w:szCs w:val="18"/>
              </w:rPr>
            </w:pPr>
            <w:r w:rsidRPr="006F5A35">
              <w:rPr>
                <w:sz w:val="18"/>
                <w:szCs w:val="18"/>
              </w:rPr>
              <w:t>-</w:t>
            </w:r>
          </w:p>
        </w:tc>
        <w:tc>
          <w:tcPr>
            <w:tcW w:w="636" w:type="pct"/>
            <w:shd w:val="clear" w:color="auto" w:fill="auto"/>
          </w:tcPr>
          <w:p w:rsidR="00C15E76" w:rsidRDefault="00C15E76">
            <w:pPr>
              <w:keepNext/>
              <w:jc w:val="center"/>
              <w:rPr>
                <w:sz w:val="18"/>
                <w:szCs w:val="18"/>
              </w:rPr>
            </w:pPr>
            <w:r>
              <w:rPr>
                <w:sz w:val="18"/>
                <w:szCs w:val="18"/>
              </w:rPr>
              <w:t>837</w:t>
            </w:r>
          </w:p>
        </w:tc>
        <w:tc>
          <w:tcPr>
            <w:tcW w:w="671" w:type="pct"/>
            <w:shd w:val="clear" w:color="auto" w:fill="auto"/>
          </w:tcPr>
          <w:p w:rsidR="00C15E76" w:rsidRDefault="00C15E76">
            <w:pPr>
              <w:keepNext/>
              <w:jc w:val="center"/>
              <w:rPr>
                <w:sz w:val="18"/>
                <w:szCs w:val="18"/>
              </w:rPr>
            </w:pPr>
            <w:r>
              <w:rPr>
                <w:sz w:val="18"/>
                <w:szCs w:val="18"/>
              </w:rPr>
              <w:t>648</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Taux de collecte des smartphones</w:t>
            </w:r>
          </w:p>
        </w:tc>
        <w:tc>
          <w:tcPr>
            <w:tcW w:w="550" w:type="pct"/>
            <w:shd w:val="clear" w:color="auto" w:fill="auto"/>
          </w:tcPr>
          <w:p w:rsidR="00C15E76" w:rsidRDefault="00C15E76">
            <w:pPr>
              <w:keepNext/>
              <w:jc w:val="center"/>
              <w:rPr>
                <w:sz w:val="18"/>
                <w:szCs w:val="18"/>
              </w:rPr>
            </w:pPr>
            <w:r>
              <w:rPr>
                <w:sz w:val="18"/>
                <w:szCs w:val="18"/>
              </w:rPr>
              <w:t>52%</w:t>
            </w:r>
          </w:p>
        </w:tc>
        <w:tc>
          <w:tcPr>
            <w:tcW w:w="706" w:type="pct"/>
            <w:shd w:val="clear" w:color="auto" w:fill="auto"/>
          </w:tcPr>
          <w:p w:rsidR="00C15E76" w:rsidRPr="006F5A35" w:rsidRDefault="00C15E76">
            <w:pPr>
              <w:keepNext/>
              <w:jc w:val="center"/>
              <w:rPr>
                <w:sz w:val="18"/>
                <w:szCs w:val="18"/>
              </w:rPr>
            </w:pPr>
            <w:r w:rsidRPr="006F5A35">
              <w:rPr>
                <w:sz w:val="18"/>
                <w:szCs w:val="18"/>
              </w:rPr>
              <w:t>52%</w:t>
            </w:r>
          </w:p>
        </w:tc>
        <w:tc>
          <w:tcPr>
            <w:tcW w:w="636" w:type="pct"/>
            <w:shd w:val="clear" w:color="auto" w:fill="auto"/>
          </w:tcPr>
          <w:p w:rsidR="00C15E76" w:rsidRDefault="00C15E76">
            <w:pPr>
              <w:keepNext/>
              <w:jc w:val="center"/>
              <w:rPr>
                <w:sz w:val="18"/>
                <w:szCs w:val="18"/>
              </w:rPr>
            </w:pPr>
            <w:r>
              <w:rPr>
                <w:sz w:val="18"/>
                <w:szCs w:val="18"/>
              </w:rPr>
              <w:t>90%</w:t>
            </w:r>
          </w:p>
        </w:tc>
        <w:tc>
          <w:tcPr>
            <w:tcW w:w="671" w:type="pct"/>
            <w:shd w:val="clear" w:color="auto" w:fill="auto"/>
          </w:tcPr>
          <w:p w:rsidR="00C15E76" w:rsidRDefault="00C15E76">
            <w:pPr>
              <w:keepNext/>
              <w:jc w:val="center"/>
              <w:rPr>
                <w:sz w:val="18"/>
                <w:szCs w:val="18"/>
              </w:rPr>
            </w:pPr>
            <w:r>
              <w:rPr>
                <w:sz w:val="18"/>
                <w:szCs w:val="18"/>
              </w:rPr>
              <w:t>80%</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Taux de reconditionnement des smartphones collectés</w:t>
            </w:r>
          </w:p>
        </w:tc>
        <w:tc>
          <w:tcPr>
            <w:tcW w:w="550" w:type="pct"/>
            <w:shd w:val="clear" w:color="auto" w:fill="auto"/>
          </w:tcPr>
          <w:p w:rsidR="00C15E76" w:rsidRDefault="00C15E76">
            <w:pPr>
              <w:keepNext/>
              <w:jc w:val="center"/>
              <w:rPr>
                <w:sz w:val="18"/>
                <w:szCs w:val="18"/>
              </w:rPr>
            </w:pPr>
            <w:r w:rsidRPr="0B859BC5">
              <w:rPr>
                <w:sz w:val="18"/>
                <w:szCs w:val="18"/>
              </w:rPr>
              <w:t>(33%)</w:t>
            </w:r>
          </w:p>
        </w:tc>
        <w:tc>
          <w:tcPr>
            <w:tcW w:w="706" w:type="pct"/>
            <w:shd w:val="clear" w:color="auto" w:fill="auto"/>
          </w:tcPr>
          <w:p w:rsidR="00C15E76" w:rsidRPr="006F5A35" w:rsidRDefault="00C15E76">
            <w:pPr>
              <w:keepNext/>
              <w:jc w:val="center"/>
              <w:rPr>
                <w:sz w:val="18"/>
                <w:szCs w:val="18"/>
              </w:rPr>
            </w:pPr>
            <w:r w:rsidRPr="006F5A35">
              <w:rPr>
                <w:sz w:val="18"/>
                <w:szCs w:val="18"/>
              </w:rPr>
              <w:t>-</w:t>
            </w:r>
          </w:p>
        </w:tc>
        <w:tc>
          <w:tcPr>
            <w:tcW w:w="636" w:type="pct"/>
            <w:shd w:val="clear" w:color="auto" w:fill="auto"/>
          </w:tcPr>
          <w:p w:rsidR="00C15E76" w:rsidRDefault="00C15E76">
            <w:pPr>
              <w:keepNext/>
              <w:jc w:val="center"/>
              <w:rPr>
                <w:sz w:val="18"/>
                <w:szCs w:val="18"/>
              </w:rPr>
            </w:pPr>
            <w:r>
              <w:rPr>
                <w:sz w:val="18"/>
                <w:szCs w:val="18"/>
              </w:rPr>
              <w:t>80%</w:t>
            </w:r>
          </w:p>
        </w:tc>
        <w:tc>
          <w:tcPr>
            <w:tcW w:w="671" w:type="pct"/>
            <w:shd w:val="clear" w:color="auto" w:fill="auto"/>
          </w:tcPr>
          <w:p w:rsidR="00C15E76" w:rsidRDefault="00C15E76">
            <w:pPr>
              <w:keepNext/>
              <w:jc w:val="center"/>
              <w:rPr>
                <w:sz w:val="18"/>
                <w:szCs w:val="18"/>
              </w:rPr>
            </w:pPr>
            <w:r>
              <w:rPr>
                <w:sz w:val="18"/>
                <w:szCs w:val="18"/>
              </w:rPr>
              <w:t>60%</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Durée d’usage des smartphones neufs (1</w:t>
            </w:r>
            <w:r w:rsidRPr="00B16390">
              <w:rPr>
                <w:sz w:val="18"/>
                <w:szCs w:val="18"/>
                <w:vertAlign w:val="superscript"/>
              </w:rPr>
              <w:t>ère</w:t>
            </w:r>
            <w:r>
              <w:rPr>
                <w:sz w:val="18"/>
                <w:szCs w:val="18"/>
              </w:rPr>
              <w:t xml:space="preserve"> vie)</w:t>
            </w:r>
          </w:p>
        </w:tc>
        <w:tc>
          <w:tcPr>
            <w:tcW w:w="550" w:type="pct"/>
            <w:shd w:val="clear" w:color="auto" w:fill="auto"/>
          </w:tcPr>
          <w:p w:rsidR="00C15E76" w:rsidRDefault="00C15E76">
            <w:pPr>
              <w:keepNext/>
              <w:jc w:val="center"/>
              <w:rPr>
                <w:sz w:val="18"/>
                <w:szCs w:val="18"/>
              </w:rPr>
            </w:pPr>
            <w:r>
              <w:rPr>
                <w:sz w:val="18"/>
                <w:szCs w:val="18"/>
              </w:rPr>
              <w:t>2 ans</w:t>
            </w:r>
          </w:p>
        </w:tc>
        <w:tc>
          <w:tcPr>
            <w:tcW w:w="706" w:type="pct"/>
            <w:shd w:val="clear" w:color="auto" w:fill="auto"/>
          </w:tcPr>
          <w:p w:rsidR="00C15E76" w:rsidRPr="006F5A35" w:rsidRDefault="00C15E76">
            <w:pPr>
              <w:keepNext/>
              <w:jc w:val="center"/>
              <w:rPr>
                <w:sz w:val="18"/>
                <w:szCs w:val="18"/>
              </w:rPr>
            </w:pPr>
            <w:r w:rsidRPr="006F5A35">
              <w:rPr>
                <w:sz w:val="18"/>
                <w:szCs w:val="18"/>
              </w:rPr>
              <w:t>3 ans</w:t>
            </w:r>
          </w:p>
        </w:tc>
        <w:tc>
          <w:tcPr>
            <w:tcW w:w="636" w:type="pct"/>
            <w:shd w:val="clear" w:color="auto" w:fill="auto"/>
          </w:tcPr>
          <w:p w:rsidR="00C15E76" w:rsidRDefault="00C15E76">
            <w:pPr>
              <w:keepNext/>
              <w:jc w:val="center"/>
              <w:rPr>
                <w:sz w:val="18"/>
                <w:szCs w:val="18"/>
              </w:rPr>
            </w:pPr>
            <w:r>
              <w:rPr>
                <w:sz w:val="18"/>
                <w:szCs w:val="18"/>
              </w:rPr>
              <w:t>2 ans</w:t>
            </w:r>
          </w:p>
        </w:tc>
        <w:tc>
          <w:tcPr>
            <w:tcW w:w="671" w:type="pct"/>
            <w:shd w:val="clear" w:color="auto" w:fill="auto"/>
          </w:tcPr>
          <w:p w:rsidR="00C15E76" w:rsidRDefault="00C15E76">
            <w:pPr>
              <w:keepNext/>
              <w:jc w:val="center"/>
              <w:rPr>
                <w:sz w:val="18"/>
                <w:szCs w:val="18"/>
              </w:rPr>
            </w:pPr>
            <w:r>
              <w:rPr>
                <w:sz w:val="18"/>
                <w:szCs w:val="18"/>
              </w:rPr>
              <w:t>3 ans</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Durée d’usage des smartphones reconditionnés (2</w:t>
            </w:r>
            <w:r>
              <w:rPr>
                <w:sz w:val="18"/>
                <w:szCs w:val="18"/>
                <w:vertAlign w:val="superscript"/>
              </w:rPr>
              <w:t>nd</w:t>
            </w:r>
            <w:r w:rsidRPr="00B16390">
              <w:rPr>
                <w:sz w:val="18"/>
                <w:szCs w:val="18"/>
                <w:vertAlign w:val="superscript"/>
              </w:rPr>
              <w:t>e</w:t>
            </w:r>
            <w:r>
              <w:rPr>
                <w:sz w:val="18"/>
                <w:szCs w:val="18"/>
              </w:rPr>
              <w:t xml:space="preserve"> vie)</w:t>
            </w:r>
          </w:p>
        </w:tc>
        <w:tc>
          <w:tcPr>
            <w:tcW w:w="550" w:type="pct"/>
            <w:shd w:val="clear" w:color="auto" w:fill="auto"/>
          </w:tcPr>
          <w:p w:rsidR="00C15E76" w:rsidRDefault="00C15E76">
            <w:pPr>
              <w:keepNext/>
              <w:jc w:val="center"/>
              <w:rPr>
                <w:sz w:val="18"/>
                <w:szCs w:val="18"/>
              </w:rPr>
            </w:pPr>
            <w:r>
              <w:rPr>
                <w:sz w:val="18"/>
                <w:szCs w:val="18"/>
              </w:rPr>
              <w:t>(2 ans)</w:t>
            </w:r>
          </w:p>
        </w:tc>
        <w:tc>
          <w:tcPr>
            <w:tcW w:w="706" w:type="pct"/>
            <w:shd w:val="clear" w:color="auto" w:fill="auto"/>
          </w:tcPr>
          <w:p w:rsidR="00C15E76" w:rsidRPr="006F5A35" w:rsidRDefault="00C15E76">
            <w:pPr>
              <w:keepNext/>
              <w:jc w:val="center"/>
              <w:rPr>
                <w:sz w:val="18"/>
                <w:szCs w:val="18"/>
              </w:rPr>
            </w:pPr>
            <w:r w:rsidRPr="006F5A35">
              <w:rPr>
                <w:sz w:val="18"/>
                <w:szCs w:val="18"/>
              </w:rPr>
              <w:t>-</w:t>
            </w:r>
          </w:p>
        </w:tc>
        <w:tc>
          <w:tcPr>
            <w:tcW w:w="636" w:type="pct"/>
            <w:shd w:val="clear" w:color="auto" w:fill="auto"/>
          </w:tcPr>
          <w:p w:rsidR="00C15E76" w:rsidRDefault="00C15E76">
            <w:pPr>
              <w:keepNext/>
              <w:jc w:val="center"/>
              <w:rPr>
                <w:sz w:val="18"/>
                <w:szCs w:val="18"/>
              </w:rPr>
            </w:pPr>
            <w:r>
              <w:rPr>
                <w:sz w:val="18"/>
                <w:szCs w:val="18"/>
              </w:rPr>
              <w:t>2 ans</w:t>
            </w:r>
          </w:p>
        </w:tc>
        <w:tc>
          <w:tcPr>
            <w:tcW w:w="671" w:type="pct"/>
            <w:shd w:val="clear" w:color="auto" w:fill="auto"/>
          </w:tcPr>
          <w:p w:rsidR="00C15E76" w:rsidRDefault="00C15E76">
            <w:pPr>
              <w:keepNext/>
              <w:jc w:val="center"/>
              <w:rPr>
                <w:sz w:val="18"/>
                <w:szCs w:val="18"/>
              </w:rPr>
            </w:pPr>
            <w:r>
              <w:rPr>
                <w:sz w:val="18"/>
                <w:szCs w:val="18"/>
              </w:rPr>
              <w:t>3 ans</w:t>
            </w:r>
          </w:p>
        </w:tc>
      </w:tr>
      <w:tr w:rsidR="00C15E76" w:rsidTr="0B859BC5">
        <w:trPr>
          <w:jc w:val="center"/>
        </w:trPr>
        <w:tc>
          <w:tcPr>
            <w:tcW w:w="2437" w:type="pct"/>
            <w:shd w:val="clear" w:color="auto" w:fill="auto"/>
          </w:tcPr>
          <w:p w:rsidR="00C15E76" w:rsidRDefault="00C15E76">
            <w:pPr>
              <w:keepNext/>
              <w:tabs>
                <w:tab w:val="left" w:pos="2553"/>
              </w:tabs>
              <w:rPr>
                <w:sz w:val="18"/>
                <w:szCs w:val="18"/>
              </w:rPr>
            </w:pPr>
            <w:r>
              <w:rPr>
                <w:sz w:val="18"/>
                <w:szCs w:val="18"/>
              </w:rPr>
              <w:t>Durée de vie maximale des smartphones</w:t>
            </w:r>
          </w:p>
        </w:tc>
        <w:tc>
          <w:tcPr>
            <w:tcW w:w="550" w:type="pct"/>
            <w:shd w:val="clear" w:color="auto" w:fill="auto"/>
          </w:tcPr>
          <w:p w:rsidR="00C15E76" w:rsidRDefault="00C15E76">
            <w:pPr>
              <w:keepNext/>
              <w:jc w:val="center"/>
              <w:rPr>
                <w:sz w:val="18"/>
                <w:szCs w:val="18"/>
              </w:rPr>
            </w:pPr>
            <w:r>
              <w:rPr>
                <w:sz w:val="18"/>
                <w:szCs w:val="18"/>
              </w:rPr>
              <w:t>2 ans</w:t>
            </w:r>
          </w:p>
        </w:tc>
        <w:tc>
          <w:tcPr>
            <w:tcW w:w="706" w:type="pct"/>
            <w:shd w:val="clear" w:color="auto" w:fill="auto"/>
          </w:tcPr>
          <w:p w:rsidR="00C15E76" w:rsidRPr="006F5A35" w:rsidRDefault="00C15E76">
            <w:pPr>
              <w:keepNext/>
              <w:jc w:val="center"/>
              <w:rPr>
                <w:sz w:val="18"/>
                <w:szCs w:val="18"/>
              </w:rPr>
            </w:pPr>
            <w:r w:rsidRPr="006F5A35">
              <w:rPr>
                <w:sz w:val="18"/>
                <w:szCs w:val="18"/>
              </w:rPr>
              <w:t>3 ans</w:t>
            </w:r>
          </w:p>
        </w:tc>
        <w:tc>
          <w:tcPr>
            <w:tcW w:w="636" w:type="pct"/>
            <w:shd w:val="clear" w:color="auto" w:fill="auto"/>
          </w:tcPr>
          <w:p w:rsidR="00C15E76" w:rsidRDefault="00C15E76">
            <w:pPr>
              <w:keepNext/>
              <w:jc w:val="center"/>
              <w:rPr>
                <w:sz w:val="18"/>
                <w:szCs w:val="18"/>
              </w:rPr>
            </w:pPr>
            <w:r>
              <w:rPr>
                <w:sz w:val="18"/>
                <w:szCs w:val="18"/>
              </w:rPr>
              <w:t>4 ans</w:t>
            </w:r>
          </w:p>
        </w:tc>
        <w:tc>
          <w:tcPr>
            <w:tcW w:w="671" w:type="pct"/>
            <w:shd w:val="clear" w:color="auto" w:fill="auto"/>
          </w:tcPr>
          <w:p w:rsidR="00C15E76" w:rsidRDefault="00C15E76">
            <w:pPr>
              <w:keepNext/>
              <w:jc w:val="center"/>
              <w:rPr>
                <w:sz w:val="18"/>
                <w:szCs w:val="18"/>
              </w:rPr>
            </w:pPr>
            <w:r>
              <w:rPr>
                <w:sz w:val="18"/>
                <w:szCs w:val="18"/>
              </w:rPr>
              <w:t>6 ans</w:t>
            </w:r>
          </w:p>
        </w:tc>
      </w:tr>
    </w:tbl>
    <w:p w:rsidR="00C15E76" w:rsidRDefault="00C15E76" w:rsidP="00C15E76">
      <w:pPr>
        <w:pStyle w:val="Lgende"/>
        <w:keepNext/>
        <w:jc w:val="center"/>
        <w:rPr>
          <w:rFonts w:eastAsia="Times New Roman"/>
        </w:rPr>
      </w:pPr>
      <w:bookmarkStart w:id="79" w:name="_Ref153409215"/>
      <w:r>
        <w:t xml:space="preserve">Tableau </w:t>
      </w:r>
      <w:fldSimple w:instr=" SEQ Tableau \* ARABIC ">
        <w:r w:rsidR="0065625C">
          <w:rPr>
            <w:noProof/>
          </w:rPr>
          <w:t>3</w:t>
        </w:r>
      </w:fldSimple>
      <w:bookmarkEnd w:id="79"/>
      <w:r>
        <w:t> : Paramètres et hypothèses des scénarios définis dans le cadre de l’étude. Les paramètres entre parenthèses sont définis pour une analyse de sensibilité.</w:t>
      </w:r>
    </w:p>
    <w:p w:rsidR="00752105" w:rsidRDefault="00752105" w:rsidP="00614B25">
      <w:pPr>
        <w:jc w:val="both"/>
      </w:pPr>
      <w:r>
        <w:t>L</w:t>
      </w:r>
      <w:r w:rsidR="00B038F4">
        <w:t xml:space="preserve">e nombre de smartphones neufs et reconditionnés </w:t>
      </w:r>
      <w:r w:rsidR="00571928">
        <w:t xml:space="preserve">des scénarios « Classique » et « Sérénité » </w:t>
      </w:r>
      <w:r w:rsidR="000C5190">
        <w:t>est défini selon les taux de collecte et de reconditionnement</w:t>
      </w:r>
      <w:r w:rsidR="00D26587">
        <w:t xml:space="preserve"> fixés. </w:t>
      </w:r>
      <w:r w:rsidR="00BC1B45">
        <w:t xml:space="preserve">Ainsi, les </w:t>
      </w:r>
      <w:r w:rsidR="00B22029">
        <w:t xml:space="preserve">smartphones neufs </w:t>
      </w:r>
      <w:r w:rsidR="00F419E0">
        <w:t xml:space="preserve">d’une flotte de 2000 smartphones </w:t>
      </w:r>
      <w:r w:rsidR="003C1708">
        <w:t xml:space="preserve">chez un premier </w:t>
      </w:r>
      <w:r w:rsidR="003C1708" w:rsidRPr="005C05C3">
        <w:t xml:space="preserve">client </w:t>
      </w:r>
      <w:r w:rsidR="007877B3" w:rsidRPr="005C05C3">
        <w:t xml:space="preserve">pourront être </w:t>
      </w:r>
      <w:r w:rsidR="00446EDC" w:rsidRPr="005C05C3">
        <w:t xml:space="preserve">utilisés dans une flotte de </w:t>
      </w:r>
      <w:r w:rsidR="00CD6FAB" w:rsidRPr="005C05C3">
        <w:t>2000 smartphones chez un second cl</w:t>
      </w:r>
      <w:r w:rsidR="007508CF" w:rsidRPr="005C05C3">
        <w:t xml:space="preserve">ient après reconditionnement (section </w:t>
      </w:r>
      <w:r w:rsidR="004C388A" w:rsidRPr="005C05C3">
        <w:fldChar w:fldCharType="begin"/>
      </w:r>
      <w:r w:rsidR="004C388A" w:rsidRPr="005C05C3">
        <w:instrText xml:space="preserve"> REF _Ref153411492 \r \h </w:instrText>
      </w:r>
      <w:r w:rsidR="005C05C3">
        <w:instrText xml:space="preserve"> \* MERGEFORMAT </w:instrText>
      </w:r>
      <w:r w:rsidR="004C388A" w:rsidRPr="005C05C3">
        <w:fldChar w:fldCharType="separate"/>
      </w:r>
      <w:r w:rsidR="0065625C">
        <w:t>2.8</w:t>
      </w:r>
      <w:r w:rsidR="004C388A" w:rsidRPr="005C05C3">
        <w:fldChar w:fldCharType="end"/>
      </w:r>
      <w:r w:rsidR="007508CF" w:rsidRPr="005C05C3">
        <w:t>).</w:t>
      </w:r>
    </w:p>
    <w:p w:rsidR="00FA50BF" w:rsidRDefault="00266445" w:rsidP="00614B25">
      <w:pPr>
        <w:jc w:val="both"/>
      </w:pPr>
      <w:r>
        <w:t>L</w:t>
      </w:r>
      <w:r w:rsidR="001D5AF5">
        <w:t xml:space="preserve">a </w:t>
      </w:r>
      <w:r w:rsidR="000F1DBE">
        <w:t xml:space="preserve">durée de vie moyenne d’un smartphone d’une flotte d’entreprise est </w:t>
      </w:r>
      <w:r>
        <w:t xml:space="preserve">fixée à </w:t>
      </w:r>
      <w:r w:rsidR="000F1DBE">
        <w:t xml:space="preserve">deux ans (section </w:t>
      </w:r>
      <w:r w:rsidR="000F1DBE">
        <w:fldChar w:fldCharType="begin"/>
      </w:r>
      <w:r w:rsidR="000F1DBE">
        <w:instrText xml:space="preserve"> REF _Ref151503445 \r \h </w:instrText>
      </w:r>
      <w:r w:rsidR="00614B25">
        <w:instrText xml:space="preserve"> \* MERGEFORMAT </w:instrText>
      </w:r>
      <w:r w:rsidR="000F1DBE">
        <w:fldChar w:fldCharType="separate"/>
      </w:r>
      <w:r w:rsidR="0065625C">
        <w:t>3.5.2</w:t>
      </w:r>
      <w:r w:rsidR="000F1DBE">
        <w:fldChar w:fldCharType="end"/>
      </w:r>
      <w:r w:rsidR="000F1DBE">
        <w:t>)</w:t>
      </w:r>
      <w:r w:rsidR="00DE6569">
        <w:t>.</w:t>
      </w:r>
      <w:r w:rsidR="00FF597C">
        <w:t xml:space="preserve"> </w:t>
      </w:r>
      <w:r w:rsidR="00FA50BF" w:rsidRPr="00FA50BF">
        <w:t xml:space="preserve">L’étude de l’ADEME [5] indique que pour le marché grand public, les durées d’usage d’un smartphone avant (neuf) et après reconditionnement sont estimées respectivement à 3 ans et 2 ans. Ainsi, </w:t>
      </w:r>
      <w:r w:rsidR="00655A11" w:rsidRPr="00FA50BF">
        <w:t>pour l</w:t>
      </w:r>
      <w:r w:rsidR="00655A11">
        <w:t xml:space="preserve">es </w:t>
      </w:r>
      <w:r w:rsidR="00655A11" w:rsidRPr="00FA50BF">
        <w:t>approche</w:t>
      </w:r>
      <w:r w:rsidR="00655A11">
        <w:t>s</w:t>
      </w:r>
      <w:r w:rsidR="00655A11" w:rsidRPr="00FA50BF">
        <w:t xml:space="preserve"> « Client » et « Smartphone », </w:t>
      </w:r>
      <w:r w:rsidR="00FA50BF" w:rsidRPr="00FA50BF">
        <w:t>une analyse de sensibilité est réalisée en considérant une durée de vie de 3 ans pour les smartphones du scénario de référence. Ce scénario alternatif est appelé « Grand Public » dans cette étude.</w:t>
      </w:r>
      <w:r w:rsidR="00EA2A03">
        <w:t xml:space="preserve"> Son paramétrage est également présenté dans le </w:t>
      </w:r>
      <w:r w:rsidR="00EA2A03">
        <w:fldChar w:fldCharType="begin"/>
      </w:r>
      <w:r w:rsidR="00EA2A03">
        <w:instrText xml:space="preserve"> REF _Ref153409215 \h </w:instrText>
      </w:r>
      <w:r w:rsidR="00EA2A03">
        <w:fldChar w:fldCharType="separate"/>
      </w:r>
      <w:r w:rsidR="0065625C">
        <w:t xml:space="preserve">Tableau </w:t>
      </w:r>
      <w:r w:rsidR="0065625C">
        <w:rPr>
          <w:noProof/>
        </w:rPr>
        <w:t>3</w:t>
      </w:r>
      <w:r w:rsidR="00EA2A03">
        <w:fldChar w:fldCharType="end"/>
      </w:r>
    </w:p>
    <w:p w:rsidR="00FA50BF" w:rsidRDefault="00EB7C34" w:rsidP="00614B25">
      <w:pPr>
        <w:jc w:val="both"/>
      </w:pPr>
      <w:r>
        <w:t>Enfin</w:t>
      </w:r>
      <w:r w:rsidR="00FA50BF" w:rsidRPr="00FA50BF">
        <w:t xml:space="preserve">, une étude IFOP [11] indique que 17% des smartphones des flottes d’entreprise seraient reconditionnés. Cette </w:t>
      </w:r>
      <w:r w:rsidR="00483732">
        <w:t>information</w:t>
      </w:r>
      <w:r w:rsidR="00FA50BF" w:rsidRPr="00FA50BF">
        <w:t xml:space="preserve"> sera étudiée dans une analyse de sensibilité du scénario de référence « Business » sans reconditionnement</w:t>
      </w:r>
      <w:r w:rsidR="00F5779F">
        <w:t>, en considérant que la réutilisation de</w:t>
      </w:r>
      <w:r w:rsidR="00D9401D">
        <w:t xml:space="preserve">s 17% de </w:t>
      </w:r>
      <w:r w:rsidR="00D9401D" w:rsidRPr="008D7B20">
        <w:t xml:space="preserve">smartphones reconditionnés permet </w:t>
      </w:r>
      <w:r w:rsidR="00ED1301" w:rsidRPr="008D7B20">
        <w:t xml:space="preserve">des émissions « carbone » évitées en dehors de </w:t>
      </w:r>
      <w:r w:rsidR="00C84A84" w:rsidRPr="008D7B20">
        <w:t>l’offre (</w:t>
      </w:r>
      <w:r w:rsidR="00FA50BF" w:rsidRPr="008D7B20">
        <w:t>section</w:t>
      </w:r>
      <w:r w:rsidR="00934F02" w:rsidRPr="008D7B20">
        <w:t xml:space="preserve"> </w:t>
      </w:r>
      <w:r w:rsidR="008D7B20" w:rsidRPr="002B6263">
        <w:fldChar w:fldCharType="begin"/>
      </w:r>
      <w:r w:rsidR="008D7B20" w:rsidRPr="002B6263">
        <w:instrText xml:space="preserve"> REF _Ref153506999 \r \h </w:instrText>
      </w:r>
      <w:r w:rsidR="008D7B20">
        <w:instrText xml:space="preserve"> \* MERGEFORMAT </w:instrText>
      </w:r>
      <w:r w:rsidR="008D7B20" w:rsidRPr="002B6263">
        <w:fldChar w:fldCharType="separate"/>
      </w:r>
      <w:r w:rsidR="0065625C">
        <w:t>4.2.1.3</w:t>
      </w:r>
      <w:r w:rsidR="008D7B20" w:rsidRPr="002B6263">
        <w:fldChar w:fldCharType="end"/>
      </w:r>
      <w:r w:rsidR="00FA50BF" w:rsidRPr="008D7B20">
        <w:t>).</w:t>
      </w:r>
    </w:p>
    <w:p w:rsidR="00623608" w:rsidRDefault="00FD1C99" w:rsidP="00FD1C99">
      <w:pPr>
        <w:pStyle w:val="Titre2"/>
      </w:pPr>
      <w:bookmarkStart w:id="80" w:name="_Ref153411492"/>
      <w:bookmarkStart w:id="81" w:name="_Toc153798564"/>
      <w:r>
        <w:t xml:space="preserve">Calcul du nombre de smartphones neufs et reconditionnés </w:t>
      </w:r>
      <w:r w:rsidR="006135BF">
        <w:t>dans l’</w:t>
      </w:r>
      <w:r>
        <w:t xml:space="preserve">offre </w:t>
      </w:r>
      <w:r w:rsidR="00B13D76">
        <w:t>« Circular Mobility »</w:t>
      </w:r>
      <w:bookmarkEnd w:id="80"/>
      <w:bookmarkEnd w:id="81"/>
    </w:p>
    <w:p w:rsidR="00072E63" w:rsidRPr="000569A6" w:rsidRDefault="00072E63" w:rsidP="00072E63">
      <w:pPr>
        <w:jc w:val="both"/>
        <w:rPr>
          <w:rFonts w:ascii="Calibri" w:hAnsi="Calibri" w:cs="Calibri"/>
          <w:color w:val="000000"/>
          <w:shd w:val="clear" w:color="auto" w:fill="FFFFFF"/>
        </w:rPr>
      </w:pPr>
      <w:r w:rsidRPr="005C05C3">
        <w:rPr>
          <w:rFonts w:ascii="Calibri" w:hAnsi="Calibri" w:cs="Calibri"/>
          <w:color w:val="000000"/>
          <w:shd w:val="clear" w:color="auto" w:fill="FFFFFF"/>
        </w:rPr>
        <w:t xml:space="preserve">L’offre « Circular Mobility » a été élaborée de telle sorte que les smartphones neufs constituant la flotte des smartphones d’entreprise des clients actuels puissent alimenter le nombre de smartphones reconditionnés des flottes de smartphones des clients suivants. Par exemple, une offre constituée à 100% de smartphones reconditionnés réduirait considérablement l’impact environnemental de l’offre sur la catégorie d’impact « Changement Climatique » et des émissions de GES associées. En revanche, cette réduction s’expliquerait par le fait que l’impact carbone de la première vie des smartphones ne serait pas comptabilisée dans le cas d’une approche « Client ». Elle ferait porter sur la première vie des smartphones, et donc sur d’autres offres ou clients, l’impact carbone de la fabrication des </w:t>
      </w:r>
      <w:r w:rsidRPr="000569A6">
        <w:rPr>
          <w:rFonts w:ascii="Calibri" w:hAnsi="Calibri" w:cs="Calibri"/>
          <w:color w:val="000000"/>
          <w:shd w:val="clear" w:color="auto" w:fill="FFFFFF"/>
        </w:rPr>
        <w:t>smartphones neufs en dehors de l’offre (hypothèse d’une seule étape de reconditionnement).</w:t>
      </w:r>
    </w:p>
    <w:p w:rsidR="00072E63" w:rsidRPr="000569A6" w:rsidRDefault="00072E63" w:rsidP="00072E63">
      <w:pPr>
        <w:jc w:val="both"/>
        <w:rPr>
          <w:rFonts w:ascii="Calibri" w:hAnsi="Calibri" w:cs="Calibri"/>
          <w:color w:val="000000" w:themeColor="text1"/>
        </w:rPr>
      </w:pPr>
      <w:r w:rsidRPr="000569A6">
        <w:rPr>
          <w:rFonts w:ascii="Calibri" w:hAnsi="Calibri" w:cs="Calibri"/>
          <w:color w:val="000000" w:themeColor="text1"/>
        </w:rPr>
        <w:t>A partir de ces éléments, la proportion de smartphones neufs et reconditionnés des formules de l’offre « Circular Mobility » dépend des taux de collecte et de reconditionnement des smartphones neufs de de chaque formule.</w:t>
      </w:r>
    </w:p>
    <w:p w:rsidR="00072E63" w:rsidRPr="00AD7E0F" w:rsidRDefault="00072E63" w:rsidP="00072E63">
      <w:pPr>
        <w:jc w:val="both"/>
        <w:rPr>
          <w:rFonts w:ascii="Calibri" w:hAnsi="Calibri" w:cs="Calibri"/>
          <w:color w:val="000000" w:themeColor="text1"/>
        </w:rPr>
      </w:pPr>
      <w:r w:rsidRPr="000569A6">
        <w:rPr>
          <w:rFonts w:ascii="Calibri" w:hAnsi="Calibri" w:cs="Calibri"/>
          <w:color w:val="000000" w:themeColor="text1"/>
        </w:rPr>
        <w:t>En effet, pour calculer le nombre de smartphones neufs qui seront reconditionnés à la fin d’une offre « Circular Mobility », il faut connaitre le nombre de smartphones neufs ainsi que les taux de collecte et de reconditionnement associés, en utilisant la formule suivante (</w:t>
      </w:r>
      <w:r w:rsidRPr="000569A6">
        <w:rPr>
          <w:rFonts w:ascii="Calibri" w:hAnsi="Calibri" w:cs="Calibri"/>
          <w:color w:val="000000" w:themeColor="text1"/>
        </w:rPr>
        <w:fldChar w:fldCharType="begin"/>
      </w:r>
      <w:r w:rsidRPr="000569A6">
        <w:rPr>
          <w:rFonts w:ascii="Calibri" w:hAnsi="Calibri" w:cs="Calibri"/>
          <w:color w:val="000000" w:themeColor="text1"/>
        </w:rPr>
        <w:instrText xml:space="preserve"> REF _Ref153177295 \h  \* MERGEFORMAT </w:instrText>
      </w:r>
      <w:r w:rsidRPr="000569A6">
        <w:rPr>
          <w:rFonts w:ascii="Calibri" w:hAnsi="Calibri" w:cs="Calibri"/>
          <w:color w:val="000000" w:themeColor="text1"/>
        </w:rPr>
      </w:r>
      <w:r w:rsidRPr="000569A6">
        <w:rPr>
          <w:rFonts w:ascii="Calibri" w:hAnsi="Calibri" w:cs="Calibri"/>
          <w:color w:val="000000" w:themeColor="text1"/>
        </w:rPr>
        <w:fldChar w:fldCharType="separate"/>
      </w:r>
      <w:r w:rsidR="0065625C" w:rsidRPr="000502F1">
        <w:t xml:space="preserve">Équation </w:t>
      </w:r>
      <w:r w:rsidR="0065625C">
        <w:rPr>
          <w:noProof/>
        </w:rPr>
        <w:t>2</w:t>
      </w:r>
      <w:r w:rsidRPr="000569A6">
        <w:rPr>
          <w:rFonts w:ascii="Calibri" w:hAnsi="Calibri" w:cs="Calibri"/>
          <w:color w:val="000000" w:themeColor="text1"/>
        </w:rPr>
        <w:fldChar w:fldCharType="end"/>
      </w:r>
      <w:r w:rsidRPr="000569A6">
        <w:rPr>
          <w:rFonts w:ascii="Calibri" w:hAnsi="Calibri" w:cs="Calibri"/>
          <w:color w:val="000000" w:themeColor="text1"/>
        </w:rPr>
        <w:t>) :</w:t>
      </w:r>
    </w:p>
    <w:p w:rsidR="00072E63" w:rsidRPr="00AD7E0F" w:rsidRDefault="00000000" w:rsidP="00072E63">
      <w:pPr>
        <w:pBdr>
          <w:top w:val="single" w:sz="4" w:space="1" w:color="auto"/>
          <w:left w:val="single" w:sz="4" w:space="4" w:color="auto"/>
          <w:bottom w:val="single" w:sz="4" w:space="1" w:color="auto"/>
          <w:right w:val="single" w:sz="4" w:space="4" w:color="auto"/>
        </w:pBdr>
        <w:jc w:val="both"/>
        <w:rPr>
          <w:rFonts w:ascii="Calibri" w:eastAsiaTheme="minorEastAsia" w:hAnsi="Calibri" w:cs="Calibri"/>
        </w:rPr>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m:t>
              </m:r>
            </m:sub>
          </m:sSub>
          <m:r>
            <w:rPr>
              <w:rFonts w:ascii="Cambria Math" w:hAnsi="Cambria Math"/>
              <w:sz w:val="18"/>
              <w:szCs w:val="18"/>
            </w:rPr>
            <m:t> : Nombre de smartphones neufs de la flotte </m:t>
          </m:r>
          <m:sSup>
            <m:sSupPr>
              <m:ctrlPr>
                <w:rPr>
                  <w:rFonts w:ascii="Cambria Math" w:hAnsi="Cambria Math"/>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m:t>
          </m:r>
        </m:oMath>
      </m:oMathPara>
    </w:p>
    <w:p w:rsidR="00072E63" w:rsidRPr="00AD7E0F" w:rsidRDefault="00000000" w:rsidP="00072E63">
      <w:pPr>
        <w:pBdr>
          <w:top w:val="single" w:sz="4" w:space="1" w:color="auto"/>
          <w:left w:val="single" w:sz="4" w:space="4" w:color="auto"/>
          <w:bottom w:val="single" w:sz="4" w:space="1" w:color="auto"/>
          <w:right w:val="single" w:sz="4" w:space="4" w:color="auto"/>
        </w:pBdr>
        <w:jc w:val="both"/>
        <w:rPr>
          <w:rFonts w:ascii="Calibri" w:eastAsiaTheme="minorEastAsia" w:hAnsi="Calibri" w:cs="Calibri"/>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SmartphonesNeufsReconditionnés</m:t>
              </m:r>
            </m:sub>
          </m:sSub>
          <m:r>
            <w:rPr>
              <w:rFonts w:ascii="Cambria Math" w:hAnsi="Cambria Math"/>
              <w:sz w:val="18"/>
              <w:szCs w:val="18"/>
            </w:rPr>
            <m:t xml:space="preserve"> : Nombre de smartphones neufs de la flotte </m:t>
          </m:r>
          <m:sSup>
            <m:sSupPr>
              <m:ctrlPr>
                <w:rPr>
                  <w:rFonts w:ascii="Cambria Math" w:hAnsi="Cambria Math"/>
                  <w:i/>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 qui seront reconditionnés</m:t>
          </m:r>
        </m:oMath>
      </m:oMathPara>
    </w:p>
    <w:p w:rsidR="00072E63" w:rsidRPr="00AD7E0F" w:rsidRDefault="00000000" w:rsidP="00072E63">
      <w:pPr>
        <w:pBdr>
          <w:top w:val="single" w:sz="4" w:space="1" w:color="auto"/>
          <w:left w:val="single" w:sz="4" w:space="4" w:color="auto"/>
          <w:bottom w:val="single" w:sz="4" w:space="1" w:color="auto"/>
          <w:right w:val="single" w:sz="4" w:space="4" w:color="auto"/>
        </w:pBdr>
        <w:jc w:val="both"/>
        <w:rPr>
          <w:rFonts w:eastAsiaTheme="minorEastAsia"/>
        </w:rPr>
      </w:pPr>
      <m:oMathPara>
        <m:oMathParaPr>
          <m:jc m:val="left"/>
        </m:oMathPara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Col</m:t>
              </m:r>
            </m:sub>
          </m:sSub>
          <m:r>
            <w:rPr>
              <w:rFonts w:ascii="Cambria Math" w:hAnsi="Cambria Math"/>
              <w:sz w:val="18"/>
              <w:szCs w:val="18"/>
            </w:rPr>
            <m:t> : Taux de collecte des smartphones neufs après la première durée de vie</m:t>
          </m:r>
        </m:oMath>
      </m:oMathPara>
    </w:p>
    <w:p w:rsidR="00072E63" w:rsidRPr="00AD7E0F" w:rsidRDefault="00000000" w:rsidP="00072E63">
      <w:pPr>
        <w:pBdr>
          <w:top w:val="single" w:sz="4" w:space="1" w:color="auto"/>
          <w:left w:val="single" w:sz="4" w:space="4" w:color="auto"/>
          <w:bottom w:val="single" w:sz="4" w:space="1" w:color="auto"/>
          <w:right w:val="single" w:sz="4" w:space="4" w:color="auto"/>
        </w:pBdr>
        <w:jc w:val="both"/>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Rec</m:t>
              </m:r>
            </m:sub>
          </m:sSub>
          <m:r>
            <w:rPr>
              <w:rFonts w:ascii="Cambria Math" w:hAnsi="Cambria Math"/>
              <w:sz w:val="18"/>
              <w:szCs w:val="18"/>
            </w:rPr>
            <m:t xml:space="preserve"> : Taux de reconditionnement des smartphones neufs après collecte à </m:t>
          </m:r>
          <m:sSup>
            <m:sSupPr>
              <m:ctrlPr>
                <w:rPr>
                  <w:rFonts w:ascii="Cambria Math" w:hAnsi="Cambria Math"/>
                  <w:i/>
                  <w:sz w:val="18"/>
                  <w:szCs w:val="18"/>
                </w:rPr>
              </m:ctrlPr>
            </m:sSupPr>
            <m:e>
              <m:r>
                <w:rPr>
                  <w:rFonts w:ascii="Cambria Math" w:hAnsi="Cambria Math"/>
                  <w:sz w:val="18"/>
                  <w:szCs w:val="18"/>
                </w:rPr>
                <m:t>l</m:t>
              </m:r>
            </m:e>
            <m:sup>
              <m:r>
                <w:rPr>
                  <w:rFonts w:ascii="Cambria Math" w:hAnsi="Cambria Math"/>
                  <w:sz w:val="18"/>
                  <w:szCs w:val="18"/>
                </w:rPr>
                <m:t>'</m:t>
              </m:r>
            </m:sup>
          </m:sSup>
          <m:r>
            <w:rPr>
              <w:rFonts w:ascii="Cambria Math" w:hAnsi="Cambria Math"/>
              <w:sz w:val="18"/>
              <w:szCs w:val="18"/>
            </w:rPr>
            <m:t>issue de la première durée de vie</m:t>
          </m:r>
        </m:oMath>
      </m:oMathPara>
    </w:p>
    <w:p w:rsidR="00072E63" w:rsidRPr="00AD7E0F" w:rsidRDefault="00000000" w:rsidP="00072E63">
      <w:pPr>
        <w:pBdr>
          <w:top w:val="single" w:sz="4" w:space="1" w:color="auto"/>
          <w:left w:val="single" w:sz="4" w:space="4" w:color="auto"/>
          <w:bottom w:val="single" w:sz="4" w:space="1" w:color="auto"/>
          <w:right w:val="single" w:sz="4" w:space="4" w:color="auto"/>
        </w:pBdr>
        <w:jc w:val="center"/>
        <w:rPr>
          <w:rFonts w:eastAsiaTheme="minorEastAsia"/>
          <w:sz w:val="18"/>
          <w:szCs w:val="18"/>
        </w:rPr>
      </w:pPr>
      <m:oMathPara>
        <m:oMathParaPr>
          <m:jc m:val="center"/>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SmartphonesNeufsReconditionnés</m:t>
              </m:r>
            </m:sub>
          </m:sSub>
          <m: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m:t>
              </m:r>
            </m:sub>
          </m:sSub>
          <m:r>
            <w:rPr>
              <w:rFonts w:ascii="Cambria Math" w:hAnsi="Cambria Math"/>
              <w:sz w:val="18"/>
              <w:szCs w:val="18"/>
            </w:rPr>
            <m:t xml:space="preserve"> ×  </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Col</m:t>
              </m:r>
            </m:sub>
          </m:sSub>
          <m:r>
            <w:rPr>
              <w:rFonts w:ascii="Cambria Math" w:hAnsi="Cambria Math"/>
              <w:sz w:val="18"/>
              <w:szCs w:val="18"/>
            </w:rPr>
            <m:t> × </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Rec</m:t>
              </m:r>
            </m:sub>
          </m:sSub>
        </m:oMath>
      </m:oMathPara>
    </w:p>
    <w:p w:rsidR="00072E63" w:rsidRPr="000502F1" w:rsidRDefault="00072E63" w:rsidP="00072E63">
      <w:pPr>
        <w:pStyle w:val="Lgende"/>
        <w:jc w:val="center"/>
        <w:rPr>
          <w:rFonts w:ascii="Calibri" w:hAnsi="Calibri" w:cs="Calibri"/>
          <w:color w:val="000000" w:themeColor="text1"/>
        </w:rPr>
      </w:pPr>
      <w:bookmarkStart w:id="82" w:name="_Ref153177295"/>
      <w:r w:rsidRPr="000502F1">
        <w:t xml:space="preserve">Équation </w:t>
      </w:r>
      <w:fldSimple w:instr=" SEQ Équation \* ARABIC ">
        <w:r w:rsidR="0065625C">
          <w:rPr>
            <w:noProof/>
          </w:rPr>
          <w:t>2</w:t>
        </w:r>
      </w:fldSimple>
      <w:bookmarkEnd w:id="82"/>
      <w:r w:rsidRPr="000502F1">
        <w:t> : Calcul du nombre de smartphones neufs qui seront reconditionnés à la fin d’une offre « Circular Mobility »</w:t>
      </w:r>
    </w:p>
    <w:p w:rsidR="00072E63" w:rsidRPr="004872C5" w:rsidRDefault="00072E63" w:rsidP="00072E63">
      <w:pPr>
        <w:jc w:val="both"/>
        <w:rPr>
          <w:rFonts w:ascii="Calibri" w:hAnsi="Calibri" w:cs="Calibri"/>
          <w:color w:val="000000" w:themeColor="text1"/>
        </w:rPr>
      </w:pPr>
      <w:r w:rsidRPr="000502F1">
        <w:rPr>
          <w:rFonts w:ascii="Calibri" w:hAnsi="Calibri" w:cs="Calibri"/>
          <w:color w:val="000000" w:themeColor="text1"/>
        </w:rPr>
        <w:t xml:space="preserve">Dans la définition de l’offre « Circular Mobility », on pose l’hypothèse que les smartphones neufs de l’offre qui seront reconditionnés puissent être proposés comme smartphones reconditionnés à un nouveau client d’une offre « Circular Mobility » à l’issue de la période de location. Connaissant le nombre total de smartphones d’une flotte d’entreprise, il est ainsi possible d’établir la proportion adéquate des smartphones neufs et reconditionnés des offres « Circular Mobility ». Le nombre de smartphones neufs et reconditionnés composant les offres « Circular Mobility » est alors modélisé et </w:t>
      </w:r>
      <w:r w:rsidRPr="004872C5">
        <w:rPr>
          <w:rFonts w:ascii="Calibri" w:hAnsi="Calibri" w:cs="Calibri"/>
          <w:color w:val="000000" w:themeColor="text1"/>
        </w:rPr>
        <w:t>calculé à partir des formules décrites dans l’</w:t>
      </w:r>
      <w:r w:rsidRPr="004872C5">
        <w:rPr>
          <w:rFonts w:ascii="Calibri" w:hAnsi="Calibri" w:cs="Calibri"/>
          <w:color w:val="000000" w:themeColor="text1"/>
        </w:rPr>
        <w:fldChar w:fldCharType="begin"/>
      </w:r>
      <w:r w:rsidRPr="004872C5">
        <w:rPr>
          <w:rFonts w:ascii="Calibri" w:hAnsi="Calibri" w:cs="Calibri"/>
          <w:color w:val="000000" w:themeColor="text1"/>
        </w:rPr>
        <w:instrText xml:space="preserve"> REF _Ref151306459 \h  \* MERGEFORMAT </w:instrText>
      </w:r>
      <w:r w:rsidRPr="004872C5">
        <w:rPr>
          <w:rFonts w:ascii="Calibri" w:hAnsi="Calibri" w:cs="Calibri"/>
          <w:color w:val="000000" w:themeColor="text1"/>
        </w:rPr>
      </w:r>
      <w:r w:rsidRPr="004872C5">
        <w:rPr>
          <w:rFonts w:ascii="Calibri" w:hAnsi="Calibri" w:cs="Calibri"/>
          <w:color w:val="000000" w:themeColor="text1"/>
        </w:rPr>
        <w:fldChar w:fldCharType="separate"/>
      </w:r>
      <w:r w:rsidR="0065625C" w:rsidRPr="004872C5">
        <w:t xml:space="preserve">Équation </w:t>
      </w:r>
      <w:r w:rsidR="0065625C">
        <w:rPr>
          <w:noProof/>
        </w:rPr>
        <w:t>3</w:t>
      </w:r>
      <w:r w:rsidRPr="004872C5">
        <w:rPr>
          <w:rFonts w:ascii="Calibri" w:hAnsi="Calibri" w:cs="Calibri"/>
          <w:color w:val="000000" w:themeColor="text1"/>
        </w:rPr>
        <w:fldChar w:fldCharType="end"/>
      </w:r>
      <w:r w:rsidRPr="004872C5">
        <w:rPr>
          <w:rFonts w:ascii="Calibri" w:hAnsi="Calibri" w:cs="Calibri"/>
          <w:color w:val="000000" w:themeColor="text1"/>
        </w:rPr>
        <w:t xml:space="preserve"> :</w:t>
      </w:r>
    </w:p>
    <w:p w:rsidR="00072E63" w:rsidRPr="004872C5" w:rsidRDefault="00000000" w:rsidP="00072E63">
      <w:pPr>
        <w:pBdr>
          <w:top w:val="single" w:sz="4" w:space="1" w:color="auto"/>
          <w:left w:val="single" w:sz="4" w:space="4" w:color="auto"/>
          <w:bottom w:val="single" w:sz="4" w:space="1" w:color="auto"/>
          <w:right w:val="single" w:sz="4" w:space="4" w:color="auto"/>
        </w:pBdr>
        <w:jc w:val="both"/>
        <w:rPr>
          <w:rFonts w:eastAsiaTheme="minorEastAsia"/>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SmartphonesFlotte</m:t>
              </m:r>
            </m:sub>
          </m:sSub>
          <m:r>
            <w:rPr>
              <w:rFonts w:ascii="Cambria Math" w:hAnsi="Cambria Math"/>
              <w:sz w:val="18"/>
              <w:szCs w:val="18"/>
            </w:rPr>
            <m:t> : Nombre total de smartphones de la flotte </m:t>
          </m:r>
          <m:sSup>
            <m:sSupPr>
              <m:ctrlPr>
                <w:rPr>
                  <w:rFonts w:ascii="Cambria Math" w:hAnsi="Cambria Math"/>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m:t>
          </m:r>
        </m:oMath>
      </m:oMathPara>
    </w:p>
    <w:p w:rsidR="00072E63" w:rsidRPr="004872C5" w:rsidRDefault="00000000" w:rsidP="00072E63">
      <w:pPr>
        <w:pBdr>
          <w:top w:val="single" w:sz="4" w:space="1" w:color="auto"/>
          <w:left w:val="single" w:sz="4" w:space="4" w:color="auto"/>
          <w:bottom w:val="single" w:sz="4" w:space="1" w:color="auto"/>
          <w:right w:val="single" w:sz="4" w:space="4" w:color="auto"/>
        </w:pBdr>
        <w:jc w:val="both"/>
        <w:rPr>
          <w:rFonts w:ascii="Calibri" w:eastAsiaTheme="minorEastAsia" w:hAnsi="Calibri" w:cs="Calibri"/>
        </w:rPr>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m:t>
              </m:r>
            </m:sub>
          </m:sSub>
          <m:r>
            <w:rPr>
              <w:rFonts w:ascii="Cambria Math" w:hAnsi="Cambria Math"/>
              <w:sz w:val="18"/>
              <w:szCs w:val="18"/>
            </w:rPr>
            <m:t> : Nombre de smartphones neufs de la flotte </m:t>
          </m:r>
          <m:sSup>
            <m:sSupPr>
              <m:ctrlPr>
                <w:rPr>
                  <w:rFonts w:ascii="Cambria Math" w:hAnsi="Cambria Math"/>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m:t>
          </m:r>
        </m:oMath>
      </m:oMathPara>
    </w:p>
    <w:p w:rsidR="00072E63" w:rsidRPr="004872C5" w:rsidRDefault="00000000" w:rsidP="00072E63">
      <w:pPr>
        <w:pBdr>
          <w:top w:val="single" w:sz="4" w:space="1" w:color="auto"/>
          <w:left w:val="single" w:sz="4" w:space="4" w:color="auto"/>
          <w:bottom w:val="single" w:sz="4" w:space="1" w:color="auto"/>
          <w:right w:val="single" w:sz="4" w:space="4" w:color="auto"/>
        </w:pBdr>
        <w:jc w:val="both"/>
      </w:pPr>
      <m:oMathPara>
        <m:oMathParaPr>
          <m:jc m:val="left"/>
        </m:oMathParaP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SmartphonesReconditionnés</m:t>
              </m:r>
            </m:sub>
          </m:sSub>
          <m:r>
            <w:rPr>
              <w:rFonts w:ascii="Cambria Math" w:hAnsi="Cambria Math"/>
              <w:sz w:val="18"/>
              <w:szCs w:val="18"/>
            </w:rPr>
            <m:t xml:space="preserve"> : Nombre de smartphones reconditionnés de la flotte </m:t>
          </m:r>
          <m:sSup>
            <m:sSupPr>
              <m:ctrlPr>
                <w:rPr>
                  <w:rFonts w:ascii="Cambria Math" w:hAnsi="Cambria Math"/>
                  <w:i/>
                  <w:sz w:val="18"/>
                  <w:szCs w:val="18"/>
                </w:rPr>
              </m:ctrlPr>
            </m:sSupPr>
            <m:e>
              <m:r>
                <w:rPr>
                  <w:rFonts w:ascii="Cambria Math" w:hAnsi="Cambria Math"/>
                  <w:sz w:val="18"/>
                  <w:szCs w:val="18"/>
                </w:rPr>
                <m:t>d</m:t>
              </m:r>
            </m:e>
            <m:sup>
              <m:r>
                <w:rPr>
                  <w:rFonts w:ascii="Cambria Math" w:hAnsi="Cambria Math"/>
                  <w:sz w:val="18"/>
                  <w:szCs w:val="18"/>
                </w:rPr>
                <m:t>'</m:t>
              </m:r>
            </m:sup>
          </m:sSup>
          <m:r>
            <w:rPr>
              <w:rFonts w:ascii="Cambria Math" w:hAnsi="Cambria Math"/>
              <w:sz w:val="18"/>
              <w:szCs w:val="18"/>
            </w:rPr>
            <m:t>entreprise</m:t>
          </m:r>
        </m:oMath>
      </m:oMathPara>
    </w:p>
    <w:p w:rsidR="00072E63" w:rsidRPr="004872C5" w:rsidRDefault="00000000" w:rsidP="00072E63">
      <w:pPr>
        <w:pBdr>
          <w:top w:val="single" w:sz="4" w:space="1" w:color="auto"/>
          <w:left w:val="single" w:sz="4" w:space="4" w:color="auto"/>
          <w:bottom w:val="single" w:sz="4" w:space="1" w:color="auto"/>
          <w:right w:val="single" w:sz="4" w:space="4" w:color="auto"/>
        </w:pBd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m:t>
              </m:r>
            </m:sub>
          </m:sSub>
          <m:r>
            <w:rPr>
              <w:rFonts w:ascii="Cambria Math" w:hAnsi="Cambria Math"/>
              <w:sz w:val="18"/>
              <w:szCs w:val="18"/>
            </w:rPr>
            <m:t> = </m:t>
          </m:r>
          <m:r>
            <m:rPr>
              <m:sty m:val="p"/>
            </m:rPr>
            <w:rPr>
              <w:rFonts w:ascii="Cambria Math" w:hAnsi="Cambria Math"/>
              <w:sz w:val="18"/>
              <w:szCs w:val="18"/>
            </w:rPr>
            <m:t>Ε</m:t>
          </m:r>
          <m:d>
            <m:dPr>
              <m:begChr m:val="["/>
              <m:endChr m:val="]"/>
              <m:ctrlPr>
                <w:rPr>
                  <w:rFonts w:ascii="Cambria Math" w:hAnsi="Cambria Math"/>
                  <w:sz w:val="18"/>
                  <w:szCs w:val="18"/>
                </w:rPr>
              </m:ctrlPr>
            </m:dPr>
            <m:e>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SmartphoneFlotte</m:t>
                      </m:r>
                    </m:sub>
                  </m:sSub>
                </m:num>
                <m:den>
                  <m:r>
                    <w:rPr>
                      <w:rFonts w:ascii="Cambria Math" w:hAnsi="Cambria Math"/>
                      <w:sz w:val="18"/>
                      <w:szCs w:val="18"/>
                    </w:rPr>
                    <m:t>1 + </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Col</m:t>
                      </m:r>
                    </m:sub>
                  </m:sSub>
                  <m:r>
                    <w:rPr>
                      <w:rFonts w:ascii="Cambria Math" w:hAnsi="Cambria Math"/>
                      <w:sz w:val="18"/>
                      <w:szCs w:val="18"/>
                    </w:rPr>
                    <m:t> × </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Rec</m:t>
                      </m:r>
                    </m:sub>
                  </m:sSub>
                </m:den>
              </m:f>
            </m:e>
          </m:d>
          <m:r>
            <w:rPr>
              <w:rFonts w:ascii="Cambria Math" w:hAnsi="Cambria Math"/>
              <w:sz w:val="18"/>
              <w:szCs w:val="18"/>
            </w:rPr>
            <m:t> + 1</m:t>
          </m:r>
        </m:oMath>
      </m:oMathPara>
    </w:p>
    <w:p w:rsidR="00072E63" w:rsidRPr="004872C5" w:rsidRDefault="00000000" w:rsidP="00072E63">
      <w:pPr>
        <w:pBdr>
          <w:top w:val="single" w:sz="4" w:space="1" w:color="auto"/>
          <w:left w:val="single" w:sz="4" w:space="4" w:color="auto"/>
          <w:bottom w:val="single" w:sz="4" w:space="1" w:color="auto"/>
          <w:right w:val="single" w:sz="4" w:space="4" w:color="auto"/>
        </w:pBd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SmartphonesReconditionnés</m:t>
              </m:r>
            </m:sub>
          </m:sSub>
          <m: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SmartphonesFlotte</m:t>
              </m:r>
            </m:sub>
          </m:sSub>
          <m:r>
            <w:rPr>
              <w:rFonts w:ascii="Cambria Math" w:hAnsi="Cambria Math"/>
              <w:sz w:val="18"/>
              <w:szCs w:val="18"/>
            </w:rPr>
            <m:t> - </m:t>
          </m:r>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SmartphonesNeufs</m:t>
              </m:r>
            </m:sub>
          </m:sSub>
        </m:oMath>
      </m:oMathPara>
    </w:p>
    <w:p w:rsidR="00072E63" w:rsidRPr="004872C5" w:rsidRDefault="00072E63" w:rsidP="00072E63">
      <w:pPr>
        <w:pStyle w:val="Lgende"/>
        <w:jc w:val="center"/>
        <w:rPr>
          <w:rFonts w:ascii="Calibri" w:hAnsi="Calibri" w:cs="Calibri"/>
          <w:color w:val="000000" w:themeColor="text1"/>
        </w:rPr>
      </w:pPr>
      <w:bookmarkStart w:id="83" w:name="_Ref151306459"/>
      <w:r w:rsidRPr="004872C5">
        <w:t xml:space="preserve">Équation </w:t>
      </w:r>
      <w:r w:rsidRPr="004872C5">
        <w:fldChar w:fldCharType="begin"/>
      </w:r>
      <w:r w:rsidRPr="004872C5">
        <w:instrText>SEQ Équation \* ARABIC</w:instrText>
      </w:r>
      <w:r w:rsidRPr="004872C5">
        <w:fldChar w:fldCharType="separate"/>
      </w:r>
      <w:r w:rsidR="0065625C">
        <w:rPr>
          <w:noProof/>
        </w:rPr>
        <w:t>3</w:t>
      </w:r>
      <w:r w:rsidRPr="004872C5">
        <w:fldChar w:fldCharType="end"/>
      </w:r>
      <w:bookmarkEnd w:id="83"/>
      <w:r w:rsidRPr="004872C5">
        <w:t> : Calcul du nombre de smartphones neufs et reconditionnés d’une offre « Circular Mobility »</w:t>
      </w:r>
    </w:p>
    <w:p w:rsidR="00072E63" w:rsidRPr="00E50382" w:rsidRDefault="00072E63" w:rsidP="00072E63">
      <w:pPr>
        <w:jc w:val="both"/>
        <w:rPr>
          <w:rFonts w:ascii="Calibri" w:hAnsi="Calibri" w:cs="Calibri"/>
          <w:color w:val="000000" w:themeColor="text1"/>
        </w:rPr>
      </w:pPr>
      <w:r w:rsidRPr="00E50382">
        <w:rPr>
          <w:rFonts w:ascii="Calibri" w:hAnsi="Calibri" w:cs="Calibri"/>
          <w:color w:val="000000" w:themeColor="text1"/>
        </w:rPr>
        <w:t>A titre d’illustration, les formules de l’offre « Circular Mobility » appelées « Classique » et « Sérénité » proposent des durées de location respectivement de deux et trois ans. A l’issue de la période de location, les taux de collecte et de reconditionnement des smartphones neufs des formules proposées diffèrent. En conséquence, la proportion de smartphones neufs et reconditionnés qui composent les deux formules est différente, avec :</w:t>
      </w:r>
    </w:p>
    <w:p w:rsidR="00072E63" w:rsidRPr="00E50382" w:rsidRDefault="00072E63" w:rsidP="00072E63">
      <w:pPr>
        <w:pStyle w:val="Paragraphedeliste"/>
        <w:numPr>
          <w:ilvl w:val="0"/>
          <w:numId w:val="49"/>
        </w:numPr>
        <w:jc w:val="both"/>
        <w:rPr>
          <w:rFonts w:ascii="Calibri" w:hAnsi="Calibri" w:cs="Calibri"/>
          <w:color w:val="000000" w:themeColor="text1"/>
        </w:rPr>
      </w:pPr>
      <w:r w:rsidRPr="00E50382">
        <w:rPr>
          <w:rFonts w:ascii="Calibri" w:hAnsi="Calibri" w:cs="Calibri"/>
          <w:color w:val="000000" w:themeColor="text1"/>
        </w:rPr>
        <w:t xml:space="preserve">Pour la </w:t>
      </w:r>
      <w:r w:rsidRPr="00E50382">
        <w:rPr>
          <w:rFonts w:ascii="Calibri" w:hAnsi="Calibri" w:cs="Calibri"/>
          <w:b/>
          <w:bCs/>
          <w:color w:val="000000" w:themeColor="text1"/>
        </w:rPr>
        <w:t>formule « Classique » </w:t>
      </w:r>
      <w:r w:rsidRPr="00E50382">
        <w:rPr>
          <w:rFonts w:ascii="Calibri" w:hAnsi="Calibri" w:cs="Calibri"/>
          <w:color w:val="000000" w:themeColor="text1"/>
        </w:rPr>
        <w:t xml:space="preserve">: les taux de collecte et de reconditionnement </w:t>
      </w:r>
      <w:r w:rsidR="005D1425">
        <w:rPr>
          <w:rFonts w:ascii="Calibri" w:hAnsi="Calibri" w:cs="Calibri"/>
          <w:color w:val="000000" w:themeColor="text1"/>
        </w:rPr>
        <w:t xml:space="preserve">après collecte </w:t>
      </w:r>
      <w:r w:rsidRPr="00E50382">
        <w:rPr>
          <w:rFonts w:ascii="Calibri" w:hAnsi="Calibri" w:cs="Calibri"/>
          <w:color w:val="000000" w:themeColor="text1"/>
        </w:rPr>
        <w:t>sont aujourd’hui estimés par Orange Business à 0,90 et 0,80 à l’issue de la période de location. Ainsi, pour une flotte de 100 smartphones, les nombres de smartphones neufs et reconditionnés sont respectivement de 59 et 41 (</w:t>
      </w:r>
      <w:r w:rsidRPr="00E50382">
        <w:rPr>
          <w:rFonts w:ascii="Calibri" w:hAnsi="Calibri" w:cs="Calibri"/>
          <w:color w:val="000000" w:themeColor="text1"/>
        </w:rPr>
        <w:fldChar w:fldCharType="begin"/>
      </w:r>
      <w:r w:rsidRPr="00E50382">
        <w:rPr>
          <w:rFonts w:ascii="Calibri" w:hAnsi="Calibri" w:cs="Calibri"/>
          <w:color w:val="000000" w:themeColor="text1"/>
        </w:rPr>
        <w:instrText xml:space="preserve"> REF _Ref153180401 \h  \* MERGEFORMAT </w:instrText>
      </w:r>
      <w:r w:rsidRPr="00E50382">
        <w:rPr>
          <w:rFonts w:ascii="Calibri" w:hAnsi="Calibri" w:cs="Calibri"/>
          <w:color w:val="000000" w:themeColor="text1"/>
        </w:rPr>
      </w:r>
      <w:r w:rsidRPr="00E50382">
        <w:rPr>
          <w:rFonts w:ascii="Calibri" w:hAnsi="Calibri" w:cs="Calibri"/>
          <w:color w:val="000000" w:themeColor="text1"/>
        </w:rPr>
        <w:fldChar w:fldCharType="separate"/>
      </w:r>
      <w:r w:rsidR="0065625C">
        <w:t xml:space="preserve">Figure </w:t>
      </w:r>
      <w:r w:rsidRPr="00E50382">
        <w:rPr>
          <w:rFonts w:ascii="Calibri" w:hAnsi="Calibri" w:cs="Calibri"/>
          <w:color w:val="000000" w:themeColor="text1"/>
        </w:rPr>
        <w:fldChar w:fldCharType="end"/>
      </w:r>
      <w:r w:rsidRPr="00E50382">
        <w:rPr>
          <w:rFonts w:ascii="Calibri" w:hAnsi="Calibri" w:cs="Calibri"/>
          <w:color w:val="000000" w:themeColor="text1"/>
        </w:rPr>
        <w:t>). De cette façon, les 59 smartphones neufs donneront au minimum 41 smartphones reconditionnés (</w:t>
      </w:r>
      <w:r w:rsidRPr="00E50382">
        <w:rPr>
          <w:rFonts w:ascii="Calibri" w:hAnsi="Calibri" w:cs="Calibri"/>
          <w:color w:val="000000" w:themeColor="text1"/>
        </w:rPr>
        <w:fldChar w:fldCharType="begin"/>
      </w:r>
      <w:r w:rsidRPr="00E50382">
        <w:rPr>
          <w:rFonts w:ascii="Calibri" w:hAnsi="Calibri" w:cs="Calibri"/>
          <w:color w:val="000000" w:themeColor="text1"/>
        </w:rPr>
        <w:instrText xml:space="preserve"> REF _Ref153177295 \h  \* MERGEFORMAT </w:instrText>
      </w:r>
      <w:r w:rsidRPr="00E50382">
        <w:rPr>
          <w:rFonts w:ascii="Calibri" w:hAnsi="Calibri" w:cs="Calibri"/>
          <w:color w:val="000000" w:themeColor="text1"/>
        </w:rPr>
      </w:r>
      <w:r w:rsidRPr="00E50382">
        <w:rPr>
          <w:rFonts w:ascii="Calibri" w:hAnsi="Calibri" w:cs="Calibri"/>
          <w:color w:val="000000" w:themeColor="text1"/>
        </w:rPr>
        <w:fldChar w:fldCharType="separate"/>
      </w:r>
      <w:r w:rsidR="0065625C" w:rsidRPr="000502F1">
        <w:t xml:space="preserve">Équation </w:t>
      </w:r>
      <w:r w:rsidR="0065625C">
        <w:rPr>
          <w:noProof/>
        </w:rPr>
        <w:t>2</w:t>
      </w:r>
      <w:r w:rsidRPr="00E50382">
        <w:rPr>
          <w:rFonts w:ascii="Calibri" w:hAnsi="Calibri" w:cs="Calibri"/>
          <w:color w:val="000000" w:themeColor="text1"/>
        </w:rPr>
        <w:fldChar w:fldCharType="end"/>
      </w:r>
      <w:r w:rsidRPr="00E50382">
        <w:rPr>
          <w:rFonts w:ascii="Calibri" w:hAnsi="Calibri" w:cs="Calibri"/>
          <w:color w:val="000000" w:themeColor="text1"/>
        </w:rPr>
        <w:t>).</w:t>
      </w:r>
    </w:p>
    <w:p w:rsidR="00072E63" w:rsidRPr="00E50382" w:rsidRDefault="00072E63" w:rsidP="00072E63">
      <w:pPr>
        <w:pStyle w:val="Paragraphedeliste"/>
        <w:numPr>
          <w:ilvl w:val="0"/>
          <w:numId w:val="49"/>
        </w:numPr>
        <w:jc w:val="both"/>
        <w:rPr>
          <w:rFonts w:ascii="Calibri" w:hAnsi="Calibri" w:cs="Calibri"/>
          <w:color w:val="000000" w:themeColor="text1"/>
        </w:rPr>
      </w:pPr>
      <w:r w:rsidRPr="00E50382">
        <w:rPr>
          <w:rFonts w:ascii="Calibri" w:hAnsi="Calibri" w:cs="Calibri"/>
          <w:color w:val="000000" w:themeColor="text1"/>
        </w:rPr>
        <w:t xml:space="preserve">Pour la </w:t>
      </w:r>
      <w:r w:rsidRPr="00E50382">
        <w:rPr>
          <w:rFonts w:ascii="Calibri" w:hAnsi="Calibri" w:cs="Calibri"/>
          <w:b/>
          <w:bCs/>
          <w:color w:val="000000" w:themeColor="text1"/>
        </w:rPr>
        <w:t>formule « Sérénité » </w:t>
      </w:r>
      <w:r w:rsidRPr="00E50382">
        <w:rPr>
          <w:rFonts w:ascii="Calibri" w:hAnsi="Calibri" w:cs="Calibri"/>
          <w:color w:val="000000" w:themeColor="text1"/>
        </w:rPr>
        <w:t xml:space="preserve">: les taux de collecte et de reconditionnement </w:t>
      </w:r>
      <w:r w:rsidR="005D1425">
        <w:rPr>
          <w:rFonts w:ascii="Calibri" w:hAnsi="Calibri" w:cs="Calibri"/>
          <w:color w:val="000000" w:themeColor="text1"/>
        </w:rPr>
        <w:t xml:space="preserve">après collecte </w:t>
      </w:r>
      <w:r w:rsidRPr="00E50382">
        <w:rPr>
          <w:rFonts w:ascii="Calibri" w:hAnsi="Calibri" w:cs="Calibri"/>
          <w:color w:val="000000" w:themeColor="text1"/>
        </w:rPr>
        <w:t>sont estimés par Orange Business à 0,80 et 0,60. Ainsi, pour une flotte de 100 smartphones, les nombres de smartphones neufs et reconditionnés sont respectivement de 68 et 32. De cette façon, les 68 smartphones neufs donneront au minimum 32 smartphones reconditionnés.</w:t>
      </w:r>
    </w:p>
    <w:p w:rsidR="00072E63" w:rsidRDefault="00072E63" w:rsidP="00072E63">
      <w:pPr>
        <w:jc w:val="both"/>
        <w:rPr>
          <w:rFonts w:ascii="Calibri" w:hAnsi="Calibri" w:cs="Calibri"/>
          <w:color w:val="000000" w:themeColor="text1"/>
        </w:rPr>
      </w:pPr>
    </w:p>
    <w:p w:rsidR="00072E63" w:rsidRDefault="00072E63" w:rsidP="00072E63">
      <w:pPr>
        <w:jc w:val="both"/>
        <w:rPr>
          <w:rFonts w:ascii="Calibri" w:hAnsi="Calibri" w:cs="Calibri"/>
          <w:color w:val="000000" w:themeColor="text1"/>
        </w:rPr>
      </w:pPr>
    </w:p>
    <w:p w:rsidR="00340EE6" w:rsidRDefault="00340EE6" w:rsidP="00072E63">
      <w:pPr>
        <w:jc w:val="both"/>
        <w:rPr>
          <w:rFonts w:ascii="Calibri" w:hAnsi="Calibri" w:cs="Calibri"/>
          <w:color w:val="000000" w:themeColor="text1"/>
        </w:rPr>
      </w:pPr>
      <w:r>
        <w:rPr>
          <w:rFonts w:ascii="Calibri" w:hAnsi="Calibri" w:cs="Calibri"/>
          <w:noProof/>
          <w:color w:val="000000" w:themeColor="text1"/>
        </w:rPr>
        <w:drawing>
          <wp:inline distT="0" distB="0" distL="0" distR="0" wp14:anchorId="00694401" wp14:editId="4F1C6D3E">
            <wp:extent cx="5731510" cy="2459990"/>
            <wp:effectExtent l="0" t="0" r="2540" b="0"/>
            <wp:docPr id="11" name="Image 1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Police, conception&#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731510" cy="2459990"/>
                    </a:xfrm>
                    <a:prstGeom prst="rect">
                      <a:avLst/>
                    </a:prstGeom>
                  </pic:spPr>
                </pic:pic>
              </a:graphicData>
            </a:graphic>
          </wp:inline>
        </w:drawing>
      </w:r>
    </w:p>
    <w:p w:rsidR="00072E63" w:rsidRDefault="00072E63" w:rsidP="00072E63">
      <w:pPr>
        <w:pStyle w:val="Lgende"/>
        <w:jc w:val="center"/>
      </w:pPr>
      <w:bookmarkStart w:id="84" w:name="_Ref153180401"/>
      <w:r>
        <w:t xml:space="preserve">Figure </w:t>
      </w:r>
      <w:fldSimple w:instr=" SEQ Figure \* ARABIC ">
        <w:r w:rsidR="0065625C">
          <w:rPr>
            <w:noProof/>
          </w:rPr>
          <w:t>7</w:t>
        </w:r>
      </w:fldSimple>
      <w:bookmarkEnd w:id="84"/>
      <w:r>
        <w:t> : Illustration de la proportion de smartphones neufs et reconditionnés pour une flotte de 100 smartphones de la formule « Classique » de l’offre « Circular Mobility »</w:t>
      </w:r>
    </w:p>
    <w:p w:rsidR="0081730F" w:rsidRDefault="0081730F" w:rsidP="0081730F"/>
    <w:p w:rsidR="0081730F" w:rsidRDefault="00AB185A" w:rsidP="00744D4C">
      <w:pPr>
        <w:jc w:val="both"/>
      </w:pPr>
      <w:r>
        <w:t xml:space="preserve">Comme expliqué dans la section </w:t>
      </w:r>
      <w:r>
        <w:fldChar w:fldCharType="begin"/>
      </w:r>
      <w:r>
        <w:instrText xml:space="preserve"> REF _Ref153413918 \r \h </w:instrText>
      </w:r>
      <w:r>
        <w:fldChar w:fldCharType="separate"/>
      </w:r>
      <w:r w:rsidR="0065625C">
        <w:t>2.7</w:t>
      </w:r>
      <w:r>
        <w:fldChar w:fldCharType="end"/>
      </w:r>
      <w:r w:rsidR="00C27932">
        <w:t xml:space="preserve">, </w:t>
      </w:r>
      <w:r w:rsidR="7448A02D">
        <w:t xml:space="preserve">dans cette étude </w:t>
      </w:r>
      <w:r w:rsidR="0043191F">
        <w:t>on pose l’hypothèse de flottes de smartphones</w:t>
      </w:r>
      <w:r>
        <w:t xml:space="preserve"> d’entreprise </w:t>
      </w:r>
      <w:r w:rsidR="006B6F0C">
        <w:t>composées de</w:t>
      </w:r>
      <w:r>
        <w:t xml:space="preserve"> </w:t>
      </w:r>
      <w:r w:rsidR="0040465A">
        <w:t xml:space="preserve">2000 unités. Les formules </w:t>
      </w:r>
      <w:r w:rsidR="00D076DE">
        <w:t>de l’</w:t>
      </w:r>
      <w:r w:rsidR="00E65CFF">
        <w:fldChar w:fldCharType="begin"/>
      </w:r>
      <w:r w:rsidR="00E65CFF">
        <w:instrText xml:space="preserve"> REF _Ref151306459 \h </w:instrText>
      </w:r>
      <w:r w:rsidR="00E65CFF">
        <w:fldChar w:fldCharType="separate"/>
      </w:r>
      <w:r w:rsidR="0065625C" w:rsidRPr="004872C5">
        <w:t xml:space="preserve">Équation </w:t>
      </w:r>
      <w:r w:rsidR="0065625C">
        <w:rPr>
          <w:noProof/>
        </w:rPr>
        <w:t>3</w:t>
      </w:r>
      <w:r w:rsidR="00E65CFF">
        <w:fldChar w:fldCharType="end"/>
      </w:r>
      <w:r w:rsidR="00D076DE">
        <w:t xml:space="preserve"> permettent </w:t>
      </w:r>
      <w:r w:rsidR="006A30E4">
        <w:t>le calcul du nombre de smartphones neufs et reconditionnés des scénarios « </w:t>
      </w:r>
      <w:r w:rsidR="00AA6CC4">
        <w:t>Classique » et « Sérénité »</w:t>
      </w:r>
      <w:r w:rsidR="006B6F0C">
        <w:t xml:space="preserve"> comme illustré dans le </w:t>
      </w:r>
      <w:r w:rsidR="003F2489">
        <w:fldChar w:fldCharType="begin"/>
      </w:r>
      <w:r w:rsidR="003F2489">
        <w:instrText xml:space="preserve"> REF _Ref153409215 \h </w:instrText>
      </w:r>
      <w:r w:rsidR="003F2489">
        <w:fldChar w:fldCharType="separate"/>
      </w:r>
      <w:r w:rsidR="0065625C">
        <w:t xml:space="preserve">Tableau </w:t>
      </w:r>
      <w:r w:rsidR="0065625C">
        <w:rPr>
          <w:noProof/>
        </w:rPr>
        <w:t>3</w:t>
      </w:r>
      <w:r w:rsidR="003F2489">
        <w:fldChar w:fldCharType="end"/>
      </w:r>
      <w:r w:rsidR="006B6F0C">
        <w:t>.</w:t>
      </w:r>
    </w:p>
    <w:p w:rsidR="0081730F" w:rsidRPr="00744D4C" w:rsidRDefault="0081730F" w:rsidP="00744D4C"/>
    <w:p w:rsidR="5091A0EE" w:rsidRPr="005035F5" w:rsidRDefault="6E719746" w:rsidP="125CD3B5">
      <w:pPr>
        <w:pStyle w:val="Titre1"/>
      </w:pPr>
      <w:bookmarkStart w:id="85" w:name="_Toc153798565"/>
      <w:r w:rsidRPr="005035F5">
        <w:t>Données et indicateurs d’impacts environnementaux</w:t>
      </w:r>
      <w:bookmarkEnd w:id="85"/>
    </w:p>
    <w:p w:rsidR="00964AE2" w:rsidRDefault="00964AE2" w:rsidP="00964AE2">
      <w:pPr>
        <w:pStyle w:val="Titre2"/>
      </w:pPr>
      <w:bookmarkStart w:id="86" w:name="_Toc153798566"/>
      <w:r>
        <w:t>Type et sources de données</w:t>
      </w:r>
      <w:bookmarkEnd w:id="86"/>
    </w:p>
    <w:p w:rsidR="00964AE2" w:rsidRDefault="00964AE2" w:rsidP="00964AE2">
      <w:pPr>
        <w:jc w:val="both"/>
      </w:pPr>
      <w:r>
        <w:t>Plusieurs types et sources de données ont été sélectionnés pour la réalisation de cette étude :</w:t>
      </w:r>
    </w:p>
    <w:p w:rsidR="00964AE2" w:rsidRDefault="00964AE2" w:rsidP="00964AE2">
      <w:pPr>
        <w:pStyle w:val="Paragraphedeliste"/>
        <w:numPr>
          <w:ilvl w:val="0"/>
          <w:numId w:val="6"/>
        </w:numPr>
        <w:jc w:val="both"/>
      </w:pPr>
      <w:r>
        <w:t xml:space="preserve">Des données liées aux </w:t>
      </w:r>
      <w:r w:rsidRPr="125CD3B5">
        <w:rPr>
          <w:b/>
          <w:bCs/>
        </w:rPr>
        <w:t>caractéristiques physiques et d’usages</w:t>
      </w:r>
      <w:r>
        <w:t xml:space="preserve"> des smartphones, par exemple les paramètres techniques pour les scénarios de « référence » et « Circular Mobility » (type de smartphone, etc.). Ici, ces données sont issues de collectes en interne Orange Business ou issues de rapports d’étude en lien direct avec le sujet de l’évaluation [5][6][7].</w:t>
      </w:r>
    </w:p>
    <w:p w:rsidR="00964AE2" w:rsidRDefault="00964AE2" w:rsidP="00964AE2">
      <w:pPr>
        <w:pStyle w:val="Paragraphedeliste"/>
        <w:numPr>
          <w:ilvl w:val="0"/>
          <w:numId w:val="6"/>
        </w:numPr>
        <w:jc w:val="both"/>
      </w:pPr>
      <w:r>
        <w:t xml:space="preserve">Des données liées aux flux de </w:t>
      </w:r>
      <w:r>
        <w:rPr>
          <w:b/>
          <w:bCs/>
        </w:rPr>
        <w:t>transport</w:t>
      </w:r>
      <w:r>
        <w:t>. Celles-ci sont issues majoritairement de collectes en interne Orange Business.</w:t>
      </w:r>
    </w:p>
    <w:p w:rsidR="00964AE2" w:rsidRPr="005035F5" w:rsidRDefault="00964AE2">
      <w:pPr>
        <w:pStyle w:val="Paragraphedeliste"/>
        <w:numPr>
          <w:ilvl w:val="0"/>
          <w:numId w:val="6"/>
        </w:numPr>
        <w:jc w:val="both"/>
      </w:pPr>
      <w:r w:rsidRPr="005035F5">
        <w:t xml:space="preserve">Des données relatives aux </w:t>
      </w:r>
      <w:r w:rsidRPr="005035F5">
        <w:rPr>
          <w:b/>
          <w:bCs/>
        </w:rPr>
        <w:t>impacts du cycle de vie</w:t>
      </w:r>
      <w:r w:rsidRPr="005035F5">
        <w:t xml:space="preserve"> des smartphones et des scénarios. Ces données sont issues des fiches produit des industriels fabricant les smartphones ou encore de bases de données (base Empreinte de l’ADEME [9], base CODDE (EIME)).</w:t>
      </w:r>
    </w:p>
    <w:p w:rsidR="00E90EC5" w:rsidRPr="005035F5" w:rsidRDefault="00E90EC5" w:rsidP="00E90EC5">
      <w:pPr>
        <w:pStyle w:val="Titre2"/>
      </w:pPr>
      <w:bookmarkStart w:id="87" w:name="_Toc153798567"/>
      <w:r w:rsidRPr="005035F5">
        <w:t xml:space="preserve">Données </w:t>
      </w:r>
      <w:r w:rsidR="00DF5E08" w:rsidRPr="005035F5">
        <w:t xml:space="preserve">issues </w:t>
      </w:r>
      <w:r w:rsidRPr="005035F5">
        <w:t>de l’inventaire</w:t>
      </w:r>
      <w:bookmarkEnd w:id="87"/>
    </w:p>
    <w:p w:rsidR="00557DB0" w:rsidRDefault="00823572" w:rsidP="00A861E6">
      <w:r w:rsidRPr="00823572">
        <w:t>Outre</w:t>
      </w:r>
      <w:r>
        <w:t xml:space="preserve"> </w:t>
      </w:r>
      <w:r w:rsidRPr="00823572">
        <w:t>les</w:t>
      </w:r>
      <w:r w:rsidR="00F705FE" w:rsidRPr="00823572">
        <w:t xml:space="preserve"> </w:t>
      </w:r>
      <w:r w:rsidR="00DD0A0B">
        <w:t xml:space="preserve">paramètres </w:t>
      </w:r>
      <w:r w:rsidR="00487AF3">
        <w:t xml:space="preserve">et hypothèses </w:t>
      </w:r>
      <w:r w:rsidR="00DD0A0B">
        <w:t xml:space="preserve">définis </w:t>
      </w:r>
      <w:r w:rsidR="00F92275">
        <w:t xml:space="preserve">pour les scénarios </w:t>
      </w:r>
      <w:r w:rsidR="00FF0DFB">
        <w:t xml:space="preserve">(section </w:t>
      </w:r>
      <w:r w:rsidR="00FF0DFB">
        <w:fldChar w:fldCharType="begin"/>
      </w:r>
      <w:r w:rsidR="00FF0DFB">
        <w:instrText xml:space="preserve"> REF _Ref153413918 \r \h </w:instrText>
      </w:r>
      <w:r w:rsidR="00FF0DFB">
        <w:fldChar w:fldCharType="separate"/>
      </w:r>
      <w:r w:rsidR="0065625C">
        <w:t>2.7</w:t>
      </w:r>
      <w:r w:rsidR="00FF0DFB">
        <w:fldChar w:fldCharType="end"/>
      </w:r>
      <w:r w:rsidR="00FF0DFB">
        <w:t>)</w:t>
      </w:r>
      <w:r w:rsidR="001E26F0">
        <w:t xml:space="preserve">, les données d’inventaire collectées dans </w:t>
      </w:r>
      <w:r w:rsidR="001C7E11">
        <w:t xml:space="preserve">le cadre de cette étude </w:t>
      </w:r>
      <w:r w:rsidR="00404419">
        <w:t xml:space="preserve">sont recensées </w:t>
      </w:r>
      <w:r w:rsidR="005022A4">
        <w:t xml:space="preserve">dans le </w:t>
      </w:r>
      <w:r w:rsidR="00883DE4">
        <w:fldChar w:fldCharType="begin"/>
      </w:r>
      <w:r w:rsidR="00883DE4">
        <w:instrText xml:space="preserve"> REF _Ref153413999 \h </w:instrText>
      </w:r>
      <w:r w:rsidR="00883DE4">
        <w:fldChar w:fldCharType="separate"/>
      </w:r>
      <w:r w:rsidR="0065625C">
        <w:t xml:space="preserve">Tableau </w:t>
      </w:r>
      <w:r w:rsidR="0065625C">
        <w:rPr>
          <w:noProof/>
        </w:rPr>
        <w:t>4</w:t>
      </w:r>
      <w:r w:rsidR="00883DE4">
        <w:fldChar w:fldCharType="end"/>
      </w:r>
      <w:r w:rsidR="005022A4">
        <w:t>.</w:t>
      </w:r>
    </w:p>
    <w:p w:rsidR="00A31C39" w:rsidRPr="00823572" w:rsidRDefault="007628F0" w:rsidP="002B6263">
      <w:pPr>
        <w:jc w:val="both"/>
      </w:pPr>
      <w:r>
        <w:t>Pour plus d’in</w:t>
      </w:r>
      <w:r w:rsidR="00EA0151">
        <w:t>formation</w:t>
      </w:r>
      <w:r>
        <w:t xml:space="preserve">, </w:t>
      </w:r>
      <w:r w:rsidR="00EA0151">
        <w:t>l</w:t>
      </w:r>
      <w:r w:rsidR="00A31C39">
        <w:t>es dur</w:t>
      </w:r>
      <w:r w:rsidR="00C121B5">
        <w:t xml:space="preserve">ées de </w:t>
      </w:r>
      <w:r w:rsidR="00554BB0">
        <w:t xml:space="preserve">vie des </w:t>
      </w:r>
      <w:r w:rsidR="00272D0C">
        <w:t xml:space="preserve">smartphones </w:t>
      </w:r>
      <w:r w:rsidR="00CE470A">
        <w:t xml:space="preserve">sont </w:t>
      </w:r>
      <w:r w:rsidR="00E410D3">
        <w:t xml:space="preserve">détaillées </w:t>
      </w:r>
      <w:r w:rsidR="002120E5">
        <w:t xml:space="preserve">section </w:t>
      </w:r>
      <w:r w:rsidR="00C9526B">
        <w:fldChar w:fldCharType="begin"/>
      </w:r>
      <w:r w:rsidR="00C9526B">
        <w:instrText xml:space="preserve"> REF _Ref151503445 \r \h </w:instrText>
      </w:r>
      <w:r w:rsidR="00C9526B">
        <w:fldChar w:fldCharType="separate"/>
      </w:r>
      <w:r w:rsidR="0065625C">
        <w:t>3.5.2</w:t>
      </w:r>
      <w:r w:rsidR="00C9526B">
        <w:fldChar w:fldCharType="end"/>
      </w:r>
      <w:r w:rsidR="00B718A1">
        <w:t xml:space="preserve">, </w:t>
      </w:r>
      <w:r w:rsidR="00351942">
        <w:t xml:space="preserve">le calcul des masses </w:t>
      </w:r>
      <w:r w:rsidR="000661E2">
        <w:t xml:space="preserve">est présenté section </w:t>
      </w:r>
      <w:r w:rsidR="00EA0151">
        <w:fldChar w:fldCharType="begin"/>
      </w:r>
      <w:r w:rsidR="00EA0151">
        <w:instrText xml:space="preserve"> REF _Ref153417655 \r \h </w:instrText>
      </w:r>
      <w:r w:rsidR="00EA0151">
        <w:fldChar w:fldCharType="separate"/>
      </w:r>
      <w:r w:rsidR="0065625C">
        <w:t>3.5.1.4</w:t>
      </w:r>
      <w:r w:rsidR="00EA0151">
        <w:fldChar w:fldCharType="end"/>
      </w:r>
      <w:r w:rsidR="009B7A03">
        <w:t xml:space="preserve">, et </w:t>
      </w:r>
      <w:r w:rsidR="00AC113F">
        <w:t xml:space="preserve">les données d’utilisation </w:t>
      </w:r>
      <w:r w:rsidR="003D7012">
        <w:t xml:space="preserve">d’énergie électrique et du réseau mobile sont </w:t>
      </w:r>
      <w:r w:rsidR="0074156B">
        <w:t>expliquées</w:t>
      </w:r>
      <w:r w:rsidR="00EF3D85">
        <w:t xml:space="preserve"> </w:t>
      </w:r>
      <w:r>
        <w:t>section</w:t>
      </w:r>
      <w:r w:rsidR="00EA0151">
        <w:t xml:space="preserve"> </w:t>
      </w:r>
      <w:r w:rsidR="0074156B">
        <w:fldChar w:fldCharType="begin"/>
      </w:r>
      <w:r w:rsidR="0074156B">
        <w:instrText xml:space="preserve"> REF _Ref153417689 \r \h </w:instrText>
      </w:r>
      <w:r w:rsidR="0074156B">
        <w:fldChar w:fldCharType="separate"/>
      </w:r>
      <w:r w:rsidR="0065625C">
        <w:t>3.7</w:t>
      </w:r>
      <w:r w:rsidR="0074156B">
        <w:fldChar w:fldCharType="end"/>
      </w:r>
      <w:r>
        <w:t xml:space="preserve">. </w:t>
      </w:r>
    </w:p>
    <w:tbl>
      <w:tblPr>
        <w:tblStyle w:val="Grilledutableau"/>
        <w:tblW w:w="5000" w:type="pct"/>
        <w:jc w:val="center"/>
        <w:tblLook w:val="04A0" w:firstRow="1" w:lastRow="0" w:firstColumn="1" w:lastColumn="0" w:noHBand="0" w:noVBand="1"/>
      </w:tblPr>
      <w:tblGrid>
        <w:gridCol w:w="6140"/>
        <w:gridCol w:w="1394"/>
        <w:gridCol w:w="1482"/>
      </w:tblGrid>
      <w:tr w:rsidR="00CA52D3" w:rsidTr="00FA4B3D">
        <w:trPr>
          <w:jc w:val="center"/>
        </w:trPr>
        <w:tc>
          <w:tcPr>
            <w:tcW w:w="3405" w:type="pct"/>
            <w:shd w:val="clear" w:color="auto" w:fill="B4C6E7" w:themeFill="accent1" w:themeFillTint="66"/>
          </w:tcPr>
          <w:p w:rsidR="007351DF" w:rsidRPr="007D7AA8" w:rsidRDefault="007351DF">
            <w:pPr>
              <w:jc w:val="center"/>
              <w:rPr>
                <w:sz w:val="18"/>
                <w:szCs w:val="18"/>
              </w:rPr>
            </w:pPr>
            <w:r>
              <w:rPr>
                <w:sz w:val="18"/>
                <w:szCs w:val="18"/>
              </w:rPr>
              <w:t>Donnée d’inventaire</w:t>
            </w:r>
          </w:p>
        </w:tc>
        <w:tc>
          <w:tcPr>
            <w:tcW w:w="773" w:type="pct"/>
            <w:shd w:val="clear" w:color="auto" w:fill="B4C6E7" w:themeFill="accent1" w:themeFillTint="66"/>
          </w:tcPr>
          <w:p w:rsidR="007351DF" w:rsidRDefault="007351DF">
            <w:pPr>
              <w:jc w:val="center"/>
              <w:rPr>
                <w:sz w:val="18"/>
                <w:szCs w:val="18"/>
              </w:rPr>
            </w:pPr>
            <w:r>
              <w:rPr>
                <w:sz w:val="18"/>
                <w:szCs w:val="18"/>
              </w:rPr>
              <w:t>Unités</w:t>
            </w:r>
          </w:p>
        </w:tc>
        <w:tc>
          <w:tcPr>
            <w:tcW w:w="822" w:type="pct"/>
            <w:shd w:val="clear" w:color="auto" w:fill="B4C6E7" w:themeFill="accent1" w:themeFillTint="66"/>
          </w:tcPr>
          <w:p w:rsidR="007351DF" w:rsidRPr="007D7AA8" w:rsidRDefault="007351DF">
            <w:pPr>
              <w:jc w:val="center"/>
              <w:rPr>
                <w:sz w:val="18"/>
                <w:szCs w:val="18"/>
              </w:rPr>
            </w:pPr>
            <w:r>
              <w:rPr>
                <w:sz w:val="18"/>
                <w:szCs w:val="18"/>
              </w:rPr>
              <w:t>Valeur</w:t>
            </w:r>
          </w:p>
        </w:tc>
      </w:tr>
      <w:tr w:rsidR="001D0CC7" w:rsidTr="009B7615">
        <w:trPr>
          <w:jc w:val="center"/>
        </w:trPr>
        <w:tc>
          <w:tcPr>
            <w:tcW w:w="5000" w:type="pct"/>
            <w:gridSpan w:val="3"/>
            <w:shd w:val="clear" w:color="auto" w:fill="D9E2F3" w:themeFill="accent1" w:themeFillTint="33"/>
          </w:tcPr>
          <w:p w:rsidR="001D0CC7" w:rsidRPr="00D27D1A" w:rsidRDefault="001D0CC7" w:rsidP="001D0CC7">
            <w:pPr>
              <w:rPr>
                <w:sz w:val="16"/>
                <w:szCs w:val="16"/>
              </w:rPr>
            </w:pPr>
            <w:r>
              <w:rPr>
                <w:sz w:val="16"/>
                <w:szCs w:val="16"/>
              </w:rPr>
              <w:t>Utilisation (smartphone)</w:t>
            </w:r>
          </w:p>
        </w:tc>
      </w:tr>
      <w:tr w:rsidR="000769F0" w:rsidTr="00FA4B3D">
        <w:trPr>
          <w:jc w:val="center"/>
        </w:trPr>
        <w:tc>
          <w:tcPr>
            <w:tcW w:w="3405" w:type="pct"/>
          </w:tcPr>
          <w:p w:rsidR="000769F0" w:rsidRDefault="000769F0" w:rsidP="000769F0">
            <w:pPr>
              <w:rPr>
                <w:sz w:val="16"/>
                <w:szCs w:val="16"/>
              </w:rPr>
            </w:pPr>
            <w:r>
              <w:rPr>
                <w:sz w:val="16"/>
                <w:szCs w:val="16"/>
              </w:rPr>
              <w:t>Données mobiles mensuelles</w:t>
            </w:r>
          </w:p>
        </w:tc>
        <w:tc>
          <w:tcPr>
            <w:tcW w:w="773" w:type="pct"/>
          </w:tcPr>
          <w:p w:rsidR="000769F0" w:rsidRDefault="000769F0" w:rsidP="000769F0">
            <w:pPr>
              <w:jc w:val="center"/>
              <w:rPr>
                <w:sz w:val="16"/>
                <w:szCs w:val="16"/>
              </w:rPr>
            </w:pPr>
            <w:r>
              <w:rPr>
                <w:sz w:val="16"/>
                <w:szCs w:val="16"/>
              </w:rPr>
              <w:t>8</w:t>
            </w:r>
          </w:p>
        </w:tc>
        <w:tc>
          <w:tcPr>
            <w:tcW w:w="822" w:type="pct"/>
          </w:tcPr>
          <w:p w:rsidR="000769F0" w:rsidRDefault="000769F0" w:rsidP="000769F0">
            <w:pPr>
              <w:jc w:val="center"/>
              <w:rPr>
                <w:sz w:val="16"/>
                <w:szCs w:val="16"/>
              </w:rPr>
            </w:pPr>
            <w:r>
              <w:rPr>
                <w:sz w:val="16"/>
                <w:szCs w:val="16"/>
              </w:rPr>
              <w:t>Go/Mois</w:t>
            </w:r>
          </w:p>
        </w:tc>
      </w:tr>
      <w:tr w:rsidR="000769F0" w:rsidTr="00FA4B3D">
        <w:trPr>
          <w:jc w:val="center"/>
        </w:trPr>
        <w:tc>
          <w:tcPr>
            <w:tcW w:w="3405" w:type="pct"/>
          </w:tcPr>
          <w:p w:rsidR="000769F0" w:rsidRDefault="000769F0" w:rsidP="000769F0">
            <w:pPr>
              <w:rPr>
                <w:sz w:val="16"/>
                <w:szCs w:val="16"/>
              </w:rPr>
            </w:pPr>
            <w:r>
              <w:rPr>
                <w:sz w:val="16"/>
                <w:szCs w:val="16"/>
              </w:rPr>
              <w:t xml:space="preserve">Énergie électrique annuelle </w:t>
            </w:r>
          </w:p>
        </w:tc>
        <w:tc>
          <w:tcPr>
            <w:tcW w:w="773" w:type="pct"/>
          </w:tcPr>
          <w:p w:rsidR="000769F0" w:rsidRPr="125CD3B5" w:rsidRDefault="000769F0" w:rsidP="000769F0">
            <w:pPr>
              <w:jc w:val="center"/>
              <w:rPr>
                <w:sz w:val="16"/>
                <w:szCs w:val="16"/>
              </w:rPr>
            </w:pPr>
            <w:r>
              <w:rPr>
                <w:sz w:val="16"/>
                <w:szCs w:val="16"/>
              </w:rPr>
              <w:t>4</w:t>
            </w:r>
          </w:p>
        </w:tc>
        <w:tc>
          <w:tcPr>
            <w:tcW w:w="822" w:type="pct"/>
          </w:tcPr>
          <w:p w:rsidR="000769F0" w:rsidRPr="125CD3B5" w:rsidRDefault="000769F0" w:rsidP="000769F0">
            <w:pPr>
              <w:jc w:val="center"/>
              <w:rPr>
                <w:sz w:val="16"/>
                <w:szCs w:val="16"/>
              </w:rPr>
            </w:pPr>
            <w:r>
              <w:rPr>
                <w:sz w:val="16"/>
                <w:szCs w:val="16"/>
              </w:rPr>
              <w:t>kWh/an</w:t>
            </w:r>
          </w:p>
        </w:tc>
      </w:tr>
      <w:tr w:rsidR="000769F0" w:rsidTr="00EF5F07">
        <w:trPr>
          <w:jc w:val="center"/>
        </w:trPr>
        <w:tc>
          <w:tcPr>
            <w:tcW w:w="3405" w:type="pct"/>
          </w:tcPr>
          <w:p w:rsidR="000769F0" w:rsidRDefault="000769F0" w:rsidP="000769F0">
            <w:pPr>
              <w:rPr>
                <w:sz w:val="16"/>
                <w:szCs w:val="16"/>
              </w:rPr>
            </w:pPr>
            <w:r>
              <w:rPr>
                <w:sz w:val="16"/>
                <w:szCs w:val="16"/>
              </w:rPr>
              <w:t>Durée de vie (marché B2B)</w:t>
            </w:r>
          </w:p>
        </w:tc>
        <w:tc>
          <w:tcPr>
            <w:tcW w:w="773" w:type="pct"/>
          </w:tcPr>
          <w:p w:rsidR="000769F0" w:rsidRDefault="000769F0" w:rsidP="000769F0">
            <w:pPr>
              <w:jc w:val="center"/>
              <w:rPr>
                <w:sz w:val="16"/>
                <w:szCs w:val="16"/>
              </w:rPr>
            </w:pPr>
            <w:r>
              <w:rPr>
                <w:sz w:val="16"/>
                <w:szCs w:val="16"/>
              </w:rPr>
              <w:t>2</w:t>
            </w:r>
          </w:p>
        </w:tc>
        <w:tc>
          <w:tcPr>
            <w:tcW w:w="822" w:type="pct"/>
          </w:tcPr>
          <w:p w:rsidR="000769F0" w:rsidRDefault="000769F0" w:rsidP="000769F0">
            <w:pPr>
              <w:jc w:val="center"/>
              <w:rPr>
                <w:sz w:val="16"/>
                <w:szCs w:val="16"/>
              </w:rPr>
            </w:pPr>
            <w:r>
              <w:rPr>
                <w:sz w:val="16"/>
                <w:szCs w:val="16"/>
              </w:rPr>
              <w:t>année</w:t>
            </w:r>
          </w:p>
        </w:tc>
      </w:tr>
      <w:tr w:rsidR="000769F0" w:rsidTr="00EF5F07">
        <w:trPr>
          <w:jc w:val="center"/>
        </w:trPr>
        <w:tc>
          <w:tcPr>
            <w:tcW w:w="3405" w:type="pct"/>
          </w:tcPr>
          <w:p w:rsidR="000769F0" w:rsidRDefault="000769F0" w:rsidP="000769F0">
            <w:pPr>
              <w:rPr>
                <w:sz w:val="16"/>
                <w:szCs w:val="16"/>
              </w:rPr>
            </w:pPr>
            <w:r>
              <w:rPr>
                <w:sz w:val="16"/>
                <w:szCs w:val="16"/>
              </w:rPr>
              <w:t>Durée de vie (marché B2C)</w:t>
            </w:r>
          </w:p>
        </w:tc>
        <w:tc>
          <w:tcPr>
            <w:tcW w:w="773" w:type="pct"/>
          </w:tcPr>
          <w:p w:rsidR="000769F0" w:rsidRDefault="000769F0" w:rsidP="000769F0">
            <w:pPr>
              <w:jc w:val="center"/>
              <w:rPr>
                <w:sz w:val="16"/>
                <w:szCs w:val="16"/>
              </w:rPr>
            </w:pPr>
            <w:r>
              <w:rPr>
                <w:sz w:val="16"/>
                <w:szCs w:val="16"/>
              </w:rPr>
              <w:t>3</w:t>
            </w:r>
          </w:p>
        </w:tc>
        <w:tc>
          <w:tcPr>
            <w:tcW w:w="822" w:type="pct"/>
          </w:tcPr>
          <w:p w:rsidR="000769F0" w:rsidRDefault="000769F0" w:rsidP="000769F0">
            <w:pPr>
              <w:jc w:val="center"/>
              <w:rPr>
                <w:sz w:val="16"/>
                <w:szCs w:val="16"/>
              </w:rPr>
            </w:pPr>
            <w:r>
              <w:rPr>
                <w:sz w:val="16"/>
                <w:szCs w:val="16"/>
              </w:rPr>
              <w:t>année</w:t>
            </w:r>
          </w:p>
        </w:tc>
      </w:tr>
      <w:tr w:rsidR="000769F0" w:rsidTr="00E50366">
        <w:trPr>
          <w:jc w:val="center"/>
        </w:trPr>
        <w:tc>
          <w:tcPr>
            <w:tcW w:w="5000" w:type="pct"/>
            <w:gridSpan w:val="3"/>
            <w:shd w:val="clear" w:color="auto" w:fill="D9E2F3" w:themeFill="accent1" w:themeFillTint="33"/>
          </w:tcPr>
          <w:p w:rsidR="000769F0" w:rsidRDefault="000769F0" w:rsidP="000769F0">
            <w:pPr>
              <w:rPr>
                <w:sz w:val="16"/>
                <w:szCs w:val="16"/>
              </w:rPr>
            </w:pPr>
            <w:r>
              <w:rPr>
                <w:sz w:val="16"/>
                <w:szCs w:val="16"/>
              </w:rPr>
              <w:t>Transport (smartphone)</w:t>
            </w:r>
          </w:p>
        </w:tc>
      </w:tr>
      <w:tr w:rsidR="000769F0" w:rsidTr="00E50366">
        <w:trPr>
          <w:jc w:val="center"/>
        </w:trPr>
        <w:tc>
          <w:tcPr>
            <w:tcW w:w="3405" w:type="pct"/>
          </w:tcPr>
          <w:p w:rsidR="000769F0" w:rsidRDefault="000769F0" w:rsidP="000769F0">
            <w:pPr>
              <w:rPr>
                <w:sz w:val="16"/>
                <w:szCs w:val="16"/>
              </w:rPr>
            </w:pPr>
            <w:r>
              <w:rPr>
                <w:sz w:val="16"/>
                <w:szCs w:val="16"/>
              </w:rPr>
              <w:t>Masse (seul)</w:t>
            </w:r>
          </w:p>
        </w:tc>
        <w:tc>
          <w:tcPr>
            <w:tcW w:w="773" w:type="pct"/>
          </w:tcPr>
          <w:p w:rsidR="000769F0" w:rsidRPr="00552776" w:rsidRDefault="000769F0" w:rsidP="000769F0">
            <w:pPr>
              <w:jc w:val="center"/>
              <w:rPr>
                <w:sz w:val="16"/>
                <w:szCs w:val="16"/>
              </w:rPr>
            </w:pPr>
            <w:r>
              <w:rPr>
                <w:sz w:val="16"/>
                <w:szCs w:val="16"/>
              </w:rPr>
              <w:t>0,2</w:t>
            </w:r>
          </w:p>
        </w:tc>
        <w:tc>
          <w:tcPr>
            <w:tcW w:w="822" w:type="pct"/>
          </w:tcPr>
          <w:p w:rsidR="000769F0" w:rsidRPr="00552776" w:rsidRDefault="000769F0" w:rsidP="000769F0">
            <w:pPr>
              <w:jc w:val="center"/>
              <w:rPr>
                <w:sz w:val="16"/>
                <w:szCs w:val="16"/>
              </w:rPr>
            </w:pPr>
            <w:r>
              <w:rPr>
                <w:sz w:val="16"/>
                <w:szCs w:val="16"/>
              </w:rPr>
              <w:t>kg</w:t>
            </w:r>
          </w:p>
        </w:tc>
      </w:tr>
      <w:tr w:rsidR="000769F0" w:rsidTr="00E50366">
        <w:trPr>
          <w:jc w:val="center"/>
        </w:trPr>
        <w:tc>
          <w:tcPr>
            <w:tcW w:w="3405" w:type="pct"/>
          </w:tcPr>
          <w:p w:rsidR="000769F0" w:rsidRDefault="000769F0" w:rsidP="000769F0">
            <w:pPr>
              <w:rPr>
                <w:sz w:val="16"/>
                <w:szCs w:val="16"/>
              </w:rPr>
            </w:pPr>
            <w:r>
              <w:rPr>
                <w:sz w:val="16"/>
                <w:szCs w:val="16"/>
              </w:rPr>
              <w:t>Masse (avec packaging)</w:t>
            </w:r>
          </w:p>
        </w:tc>
        <w:tc>
          <w:tcPr>
            <w:tcW w:w="773" w:type="pct"/>
          </w:tcPr>
          <w:p w:rsidR="000769F0" w:rsidRPr="00552776" w:rsidRDefault="000769F0" w:rsidP="000769F0">
            <w:pPr>
              <w:jc w:val="center"/>
              <w:rPr>
                <w:sz w:val="16"/>
                <w:szCs w:val="16"/>
              </w:rPr>
            </w:pPr>
            <w:r>
              <w:rPr>
                <w:sz w:val="16"/>
                <w:szCs w:val="16"/>
              </w:rPr>
              <w:t>0,4</w:t>
            </w:r>
          </w:p>
        </w:tc>
        <w:tc>
          <w:tcPr>
            <w:tcW w:w="822" w:type="pct"/>
          </w:tcPr>
          <w:p w:rsidR="000769F0" w:rsidRPr="00552776" w:rsidRDefault="000769F0" w:rsidP="000769F0">
            <w:pPr>
              <w:jc w:val="center"/>
              <w:rPr>
                <w:sz w:val="16"/>
                <w:szCs w:val="16"/>
              </w:rPr>
            </w:pPr>
            <w:r>
              <w:rPr>
                <w:sz w:val="16"/>
                <w:szCs w:val="16"/>
              </w:rPr>
              <w:t>kg</w:t>
            </w:r>
          </w:p>
        </w:tc>
      </w:tr>
      <w:tr w:rsidR="000769F0" w:rsidTr="009B7615">
        <w:trPr>
          <w:jc w:val="center"/>
        </w:trPr>
        <w:tc>
          <w:tcPr>
            <w:tcW w:w="5000" w:type="pct"/>
            <w:gridSpan w:val="3"/>
            <w:shd w:val="clear" w:color="auto" w:fill="D9E2F3" w:themeFill="accent1" w:themeFillTint="33"/>
          </w:tcPr>
          <w:p w:rsidR="000769F0" w:rsidRDefault="000769F0" w:rsidP="000769F0">
            <w:pPr>
              <w:rPr>
                <w:sz w:val="16"/>
                <w:szCs w:val="16"/>
              </w:rPr>
            </w:pPr>
            <w:r>
              <w:rPr>
                <w:sz w:val="16"/>
                <w:szCs w:val="16"/>
              </w:rPr>
              <w:t>Fin de vie (smartphone)</w:t>
            </w:r>
          </w:p>
        </w:tc>
      </w:tr>
      <w:tr w:rsidR="000769F0" w:rsidTr="000217E2">
        <w:trPr>
          <w:jc w:val="center"/>
        </w:trPr>
        <w:tc>
          <w:tcPr>
            <w:tcW w:w="3405" w:type="pct"/>
          </w:tcPr>
          <w:p w:rsidR="000769F0" w:rsidRDefault="000769F0" w:rsidP="000769F0">
            <w:pPr>
              <w:rPr>
                <w:sz w:val="16"/>
                <w:szCs w:val="16"/>
              </w:rPr>
            </w:pPr>
            <w:r>
              <w:rPr>
                <w:sz w:val="16"/>
                <w:szCs w:val="16"/>
              </w:rPr>
              <w:t>Taux de Collecte (BAU)</w:t>
            </w:r>
          </w:p>
        </w:tc>
        <w:tc>
          <w:tcPr>
            <w:tcW w:w="773" w:type="pct"/>
          </w:tcPr>
          <w:p w:rsidR="000769F0" w:rsidRPr="00E02588" w:rsidRDefault="000769F0" w:rsidP="000769F0">
            <w:pPr>
              <w:jc w:val="center"/>
              <w:rPr>
                <w:sz w:val="16"/>
                <w:szCs w:val="16"/>
              </w:rPr>
            </w:pPr>
            <w:r>
              <w:rPr>
                <w:sz w:val="16"/>
                <w:szCs w:val="16"/>
              </w:rPr>
              <w:t>52%</w:t>
            </w:r>
          </w:p>
        </w:tc>
        <w:tc>
          <w:tcPr>
            <w:tcW w:w="822" w:type="pct"/>
          </w:tcPr>
          <w:p w:rsidR="000769F0" w:rsidRPr="00E02588" w:rsidRDefault="000769F0" w:rsidP="000769F0">
            <w:pPr>
              <w:jc w:val="center"/>
              <w:rPr>
                <w:sz w:val="16"/>
                <w:szCs w:val="16"/>
              </w:rPr>
            </w:pPr>
            <w:r>
              <w:rPr>
                <w:sz w:val="16"/>
                <w:szCs w:val="16"/>
              </w:rPr>
              <w:t>Pourcentage</w:t>
            </w:r>
          </w:p>
        </w:tc>
      </w:tr>
      <w:tr w:rsidR="000769F0" w:rsidTr="000217E2">
        <w:trPr>
          <w:jc w:val="center"/>
        </w:trPr>
        <w:tc>
          <w:tcPr>
            <w:tcW w:w="3405" w:type="pct"/>
          </w:tcPr>
          <w:p w:rsidR="000769F0" w:rsidRDefault="000769F0" w:rsidP="000769F0">
            <w:pPr>
              <w:rPr>
                <w:sz w:val="16"/>
                <w:szCs w:val="16"/>
              </w:rPr>
            </w:pPr>
            <w:r>
              <w:rPr>
                <w:sz w:val="16"/>
                <w:szCs w:val="16"/>
              </w:rPr>
              <w:t>Taux de Reconditionnement</w:t>
            </w:r>
            <w:r w:rsidR="005478D3">
              <w:rPr>
                <w:sz w:val="16"/>
                <w:szCs w:val="16"/>
              </w:rPr>
              <w:t xml:space="preserve"> </w:t>
            </w:r>
            <w:r>
              <w:rPr>
                <w:sz w:val="16"/>
                <w:szCs w:val="16"/>
              </w:rPr>
              <w:t>(BAU)</w:t>
            </w:r>
          </w:p>
        </w:tc>
        <w:tc>
          <w:tcPr>
            <w:tcW w:w="773" w:type="pct"/>
          </w:tcPr>
          <w:p w:rsidR="000769F0" w:rsidRPr="00E02588" w:rsidRDefault="000769F0" w:rsidP="000769F0">
            <w:pPr>
              <w:jc w:val="center"/>
              <w:rPr>
                <w:sz w:val="16"/>
                <w:szCs w:val="16"/>
              </w:rPr>
            </w:pPr>
            <w:r>
              <w:rPr>
                <w:sz w:val="16"/>
                <w:szCs w:val="16"/>
              </w:rPr>
              <w:t>17%</w:t>
            </w:r>
          </w:p>
        </w:tc>
        <w:tc>
          <w:tcPr>
            <w:tcW w:w="822" w:type="pct"/>
          </w:tcPr>
          <w:p w:rsidR="000769F0" w:rsidRPr="00E02588" w:rsidRDefault="000769F0" w:rsidP="000769F0">
            <w:pPr>
              <w:jc w:val="center"/>
              <w:rPr>
                <w:sz w:val="16"/>
                <w:szCs w:val="16"/>
              </w:rPr>
            </w:pPr>
            <w:r>
              <w:rPr>
                <w:sz w:val="16"/>
                <w:szCs w:val="16"/>
              </w:rPr>
              <w:t>Pourcentage</w:t>
            </w:r>
          </w:p>
        </w:tc>
      </w:tr>
    </w:tbl>
    <w:p w:rsidR="00D03E09" w:rsidRDefault="005639E1" w:rsidP="009E0DA3">
      <w:pPr>
        <w:pStyle w:val="Lgende"/>
        <w:jc w:val="center"/>
      </w:pPr>
      <w:bookmarkStart w:id="88" w:name="_Ref153413999"/>
      <w:r>
        <w:t xml:space="preserve">Tableau </w:t>
      </w:r>
      <w:fldSimple w:instr=" SEQ Tableau \* ARABIC ">
        <w:r w:rsidR="0065625C">
          <w:rPr>
            <w:noProof/>
          </w:rPr>
          <w:t>4</w:t>
        </w:r>
      </w:fldSimple>
      <w:bookmarkEnd w:id="88"/>
      <w:r w:rsidR="000D79B2">
        <w:t> : Données d’inventaire collectées dans le cadre de l’étude.</w:t>
      </w:r>
    </w:p>
    <w:p w:rsidR="5075E0C5" w:rsidRDefault="5075E0C5" w:rsidP="125CD3B5">
      <w:pPr>
        <w:pStyle w:val="Titre2"/>
      </w:pPr>
      <w:bookmarkStart w:id="89" w:name="_Toc153798568"/>
      <w:r>
        <w:t>Indicateur d’impact environnemental</w:t>
      </w:r>
      <w:bookmarkEnd w:id="89"/>
    </w:p>
    <w:p w:rsidR="3F7094CE" w:rsidRPr="002B6263" w:rsidRDefault="5075E0C5" w:rsidP="002B6263">
      <w:pPr>
        <w:jc w:val="both"/>
      </w:pPr>
      <w:r w:rsidRPr="008B70D9">
        <w:t xml:space="preserve">L’indicateur d’impact utilisé dans </w:t>
      </w:r>
      <w:r w:rsidRPr="00D7324C">
        <w:t xml:space="preserve">l’étude est celui lié </w:t>
      </w:r>
      <w:r w:rsidRPr="00C961AB">
        <w:t xml:space="preserve">au </w:t>
      </w:r>
      <w:r w:rsidR="00BE043F" w:rsidRPr="00C961AB">
        <w:rPr>
          <w:b/>
          <w:bCs/>
        </w:rPr>
        <w:t>« </w:t>
      </w:r>
      <w:r w:rsidR="00D93504" w:rsidRPr="00C961AB">
        <w:rPr>
          <w:b/>
          <w:bCs/>
        </w:rPr>
        <w:t>potentiel de réchauffement climatique</w:t>
      </w:r>
      <w:r w:rsidR="00BE043F" w:rsidRPr="00C961AB">
        <w:rPr>
          <w:b/>
          <w:bCs/>
        </w:rPr>
        <w:t> »</w:t>
      </w:r>
      <w:r w:rsidR="04D46AF1" w:rsidRPr="00C961AB">
        <w:t>.</w:t>
      </w:r>
      <w:r w:rsidR="005127AC" w:rsidRPr="00BF0DA6">
        <w:t xml:space="preserve"> </w:t>
      </w:r>
      <w:r w:rsidR="005127AC" w:rsidRPr="002B6263">
        <w:t xml:space="preserve">Son </w:t>
      </w:r>
      <w:r w:rsidR="008740C3" w:rsidRPr="008740C3">
        <w:t>unité</w:t>
      </w:r>
      <w:r w:rsidR="005127AC" w:rsidRPr="002B6263">
        <w:t xml:space="preserve"> est exprimée en </w:t>
      </w:r>
      <w:r w:rsidR="3F7094CE" w:rsidRPr="002B6263">
        <w:t>kg</w:t>
      </w:r>
      <w:r w:rsidR="001B669F">
        <w:t xml:space="preserve"> de </w:t>
      </w:r>
      <w:r w:rsidR="005127AC">
        <w:t>CO2</w:t>
      </w:r>
      <w:r w:rsidR="001B669F">
        <w:t xml:space="preserve"> </w:t>
      </w:r>
      <w:r w:rsidR="3F7094CE" w:rsidRPr="002B6263">
        <w:t>équivalent (kgC</w:t>
      </w:r>
      <w:r w:rsidR="001B669F">
        <w:t>O2e</w:t>
      </w:r>
      <w:r w:rsidR="59CCC62D" w:rsidRPr="002B6263">
        <w:t>).</w:t>
      </w:r>
    </w:p>
    <w:p w:rsidR="59CCC62D" w:rsidRDefault="04DA2AAA" w:rsidP="00A306E1">
      <w:pPr>
        <w:jc w:val="both"/>
      </w:pPr>
      <w:r w:rsidRPr="007B6E5B">
        <w:t>Les autres indicateurs d’impact non pas été pris en considération</w:t>
      </w:r>
      <w:r>
        <w:t xml:space="preserve">, même </w:t>
      </w:r>
      <w:r w:rsidR="37EED023">
        <w:t xml:space="preserve">si l’allongement de la durée de vie des smartphones d’entreprise </w:t>
      </w:r>
      <w:r w:rsidR="178D5876">
        <w:t xml:space="preserve">favorise la réduction de l’impact sur </w:t>
      </w:r>
      <w:r w:rsidR="00A306E1">
        <w:t>« </w:t>
      </w:r>
      <w:r w:rsidR="178D5876">
        <w:t>l’épuisement des ressources naturelles</w:t>
      </w:r>
      <w:r w:rsidR="00A306E1">
        <w:t> »</w:t>
      </w:r>
      <w:r w:rsidR="1B372CB6">
        <w:t xml:space="preserve">, mais aussi sur des indicateurs de flux tels que la </w:t>
      </w:r>
      <w:r w:rsidR="00A306E1">
        <w:t>« </w:t>
      </w:r>
      <w:r w:rsidR="1B372CB6">
        <w:t>masse de déchets électriques</w:t>
      </w:r>
      <w:r w:rsidR="11FA6719">
        <w:t xml:space="preserve"> et</w:t>
      </w:r>
      <w:r w:rsidR="1B372CB6">
        <w:t xml:space="preserve"> électroniques</w:t>
      </w:r>
      <w:r w:rsidR="13F766F8">
        <w:t xml:space="preserve"> (DEEE)</w:t>
      </w:r>
      <w:r w:rsidR="00A306E1">
        <w:t> »</w:t>
      </w:r>
      <w:r w:rsidR="13F766F8">
        <w:t xml:space="preserve"> ou encore les </w:t>
      </w:r>
      <w:r w:rsidR="00A306E1">
        <w:t>« </w:t>
      </w:r>
      <w:r w:rsidR="13F766F8">
        <w:t>matières premières (MPIS)</w:t>
      </w:r>
      <w:r w:rsidR="00A306E1">
        <w:t> »</w:t>
      </w:r>
      <w:r w:rsidR="13F766F8">
        <w:t>.</w:t>
      </w:r>
    </w:p>
    <w:p w:rsidR="00E90EC5" w:rsidRPr="00F93EEF" w:rsidRDefault="00E90EC5" w:rsidP="125CD3B5">
      <w:pPr>
        <w:pStyle w:val="Titre2"/>
      </w:pPr>
      <w:bookmarkStart w:id="90" w:name="_Toc153798569"/>
      <w:r w:rsidRPr="00F93EEF">
        <w:t>Facteurs d’émission</w:t>
      </w:r>
      <w:bookmarkEnd w:id="90"/>
    </w:p>
    <w:p w:rsidR="003006B1" w:rsidRPr="00DF35FA" w:rsidRDefault="00165BA5" w:rsidP="00DF35FA">
      <w:pPr>
        <w:jc w:val="both"/>
      </w:pPr>
      <w:r>
        <w:t xml:space="preserve">Les facteurs d’émission </w:t>
      </w:r>
      <w:r w:rsidR="006D7BE4">
        <w:t xml:space="preserve">utilisés </w:t>
      </w:r>
      <w:r w:rsidR="00D02532">
        <w:t xml:space="preserve">dans le cadre de l’étude </w:t>
      </w:r>
      <w:r w:rsidR="003A5B02">
        <w:t xml:space="preserve">sont présentés </w:t>
      </w:r>
      <w:r w:rsidR="003D161C">
        <w:t xml:space="preserve">dans le </w:t>
      </w:r>
      <w:r w:rsidR="00251CD6">
        <w:fldChar w:fldCharType="begin"/>
      </w:r>
      <w:r w:rsidR="00251CD6">
        <w:instrText xml:space="preserve"> REF _Ref153419783 \h </w:instrText>
      </w:r>
      <w:r w:rsidR="00251CD6">
        <w:fldChar w:fldCharType="separate"/>
      </w:r>
      <w:r w:rsidR="0065625C">
        <w:t xml:space="preserve">Tableau </w:t>
      </w:r>
      <w:r w:rsidR="0065625C">
        <w:rPr>
          <w:noProof/>
        </w:rPr>
        <w:t>5</w:t>
      </w:r>
      <w:r w:rsidR="00251CD6">
        <w:fldChar w:fldCharType="end"/>
      </w:r>
      <w:r w:rsidR="003D161C">
        <w:t xml:space="preserve">. </w:t>
      </w:r>
      <w:r w:rsidR="003B227B">
        <w:t>Ils</w:t>
      </w:r>
      <w:r w:rsidR="000F3786" w:rsidRPr="00DF35FA">
        <w:t xml:space="preserve"> </w:t>
      </w:r>
      <w:r w:rsidR="009361C3" w:rsidRPr="00DF35FA">
        <w:t xml:space="preserve">ont été </w:t>
      </w:r>
      <w:r w:rsidR="0008586F" w:rsidRPr="00DF35FA">
        <w:t xml:space="preserve">collectés à </w:t>
      </w:r>
      <w:r w:rsidR="0043596C" w:rsidRPr="00DF35FA">
        <w:t>partir de la base Empreinte de l’ADEME</w:t>
      </w:r>
      <w:r w:rsidR="00191318" w:rsidRPr="00DF35FA">
        <w:t xml:space="preserve"> </w:t>
      </w:r>
      <w:r w:rsidR="00AC7191" w:rsidRPr="00DF35FA">
        <w:t>[9]</w:t>
      </w:r>
      <w:r w:rsidR="000F7E9A" w:rsidRPr="00DF35FA">
        <w:t xml:space="preserve"> ou encore </w:t>
      </w:r>
      <w:r w:rsidR="00700045" w:rsidRPr="00DF35FA">
        <w:t xml:space="preserve">de la </w:t>
      </w:r>
      <w:r w:rsidR="00C20388" w:rsidRPr="00DF35FA">
        <w:t>loi</w:t>
      </w:r>
      <w:r w:rsidR="009361C3" w:rsidRPr="00DF35FA">
        <w:t xml:space="preserve"> </w:t>
      </w:r>
      <w:r w:rsidR="00FC1B45" w:rsidRPr="00DF35FA">
        <w:t xml:space="preserve">AGEC concernant </w:t>
      </w:r>
      <w:r w:rsidR="007A5B6E" w:rsidRPr="00DF35FA">
        <w:t>la transmission des données sur les réseaux mobiles</w:t>
      </w:r>
      <w:r w:rsidR="008E142E" w:rsidRPr="00DF35FA">
        <w:t xml:space="preserve"> [</w:t>
      </w:r>
      <w:r w:rsidR="002A5932" w:rsidRPr="00DF35FA">
        <w:t>10</w:t>
      </w:r>
      <w:r w:rsidR="008E142E" w:rsidRPr="00DF35FA">
        <w:t>]</w:t>
      </w:r>
      <w:r w:rsidR="007A5B6E" w:rsidRPr="00DF35FA">
        <w:t xml:space="preserve">. </w:t>
      </w:r>
      <w:r w:rsidR="003C04E3" w:rsidRPr="00DF35FA">
        <w:t xml:space="preserve">D’autres ont fait l’objet de calculs </w:t>
      </w:r>
      <w:r w:rsidR="00DF35FA">
        <w:t xml:space="preserve">spécifiques </w:t>
      </w:r>
      <w:r w:rsidR="00812B94">
        <w:t xml:space="preserve">pour l’étude. </w:t>
      </w:r>
      <w:r w:rsidR="00647781">
        <w:t xml:space="preserve">Ils sont </w:t>
      </w:r>
      <w:r w:rsidR="00E24A9D">
        <w:t>d</w:t>
      </w:r>
      <w:r w:rsidR="00881017">
        <w:t>écrits plu</w:t>
      </w:r>
      <w:r w:rsidR="00842A0C">
        <w:t xml:space="preserve">s en détail dans </w:t>
      </w:r>
      <w:r w:rsidR="00E90F71">
        <w:t>les</w:t>
      </w:r>
      <w:r w:rsidR="006C1C55">
        <w:t xml:space="preserve"> </w:t>
      </w:r>
      <w:r w:rsidR="00842A0C">
        <w:t xml:space="preserve">sections </w:t>
      </w:r>
      <w:r w:rsidR="00472174">
        <w:fldChar w:fldCharType="begin"/>
      </w:r>
      <w:r w:rsidR="00472174">
        <w:instrText xml:space="preserve"> REF _Ref153374094 \r \h </w:instrText>
      </w:r>
      <w:r w:rsidR="00472174">
        <w:fldChar w:fldCharType="separate"/>
      </w:r>
      <w:r w:rsidR="0065625C">
        <w:t>3.5.1.1</w:t>
      </w:r>
      <w:r w:rsidR="00472174">
        <w:fldChar w:fldCharType="end"/>
      </w:r>
      <w:r w:rsidR="00472174">
        <w:t xml:space="preserve">, </w:t>
      </w:r>
      <w:r w:rsidR="00472174">
        <w:fldChar w:fldCharType="begin"/>
      </w:r>
      <w:r w:rsidR="00472174">
        <w:instrText xml:space="preserve"> REF _Ref153374096 \r \h </w:instrText>
      </w:r>
      <w:r w:rsidR="00472174">
        <w:fldChar w:fldCharType="separate"/>
      </w:r>
      <w:r w:rsidR="0065625C">
        <w:t>3.5.1.2</w:t>
      </w:r>
      <w:r w:rsidR="00472174">
        <w:fldChar w:fldCharType="end"/>
      </w:r>
      <w:r w:rsidR="00472174">
        <w:t xml:space="preserve">, </w:t>
      </w:r>
      <w:r w:rsidR="00472174">
        <w:fldChar w:fldCharType="begin"/>
      </w:r>
      <w:r w:rsidR="00472174">
        <w:instrText xml:space="preserve"> REF _Ref152592670 \r \h </w:instrText>
      </w:r>
      <w:r w:rsidR="00472174">
        <w:fldChar w:fldCharType="separate"/>
      </w:r>
      <w:r w:rsidR="0065625C">
        <w:t>3.5.1.3</w:t>
      </w:r>
      <w:r w:rsidR="00472174">
        <w:fldChar w:fldCharType="end"/>
      </w:r>
      <w:r w:rsidR="00472174">
        <w:t xml:space="preserve">, </w:t>
      </w:r>
      <w:r w:rsidR="00D22306">
        <w:fldChar w:fldCharType="begin"/>
      </w:r>
      <w:r w:rsidR="00D22306">
        <w:instrText xml:space="preserve"> REF _Ref153374902 \r \h </w:instrText>
      </w:r>
      <w:r w:rsidR="00D22306">
        <w:fldChar w:fldCharType="separate"/>
      </w:r>
      <w:r w:rsidR="0065625C">
        <w:t>3.6.1.1</w:t>
      </w:r>
      <w:r w:rsidR="00D22306">
        <w:fldChar w:fldCharType="end"/>
      </w:r>
      <w:r w:rsidR="00D22306">
        <w:t xml:space="preserve">, </w:t>
      </w:r>
      <w:r w:rsidR="00D22306">
        <w:fldChar w:fldCharType="begin"/>
      </w:r>
      <w:r w:rsidR="00D22306">
        <w:instrText xml:space="preserve"> REF _Ref153418821 \r \h </w:instrText>
      </w:r>
      <w:r w:rsidR="00D22306">
        <w:fldChar w:fldCharType="separate"/>
      </w:r>
      <w:r w:rsidR="0065625C">
        <w:t>3.6.1.2</w:t>
      </w:r>
      <w:r w:rsidR="00D22306">
        <w:fldChar w:fldCharType="end"/>
      </w:r>
      <w:r w:rsidR="00D22306">
        <w:t xml:space="preserve">, </w:t>
      </w:r>
      <w:r w:rsidR="002D3C5D">
        <w:fldChar w:fldCharType="begin"/>
      </w:r>
      <w:r w:rsidR="002D3C5D">
        <w:instrText xml:space="preserve"> REF _Ref153374979 \r \h </w:instrText>
      </w:r>
      <w:r w:rsidR="002D3C5D">
        <w:fldChar w:fldCharType="separate"/>
      </w:r>
      <w:r w:rsidR="0065625C">
        <w:t>3.6.2</w:t>
      </w:r>
      <w:r w:rsidR="002D3C5D">
        <w:fldChar w:fldCharType="end"/>
      </w:r>
      <w:r w:rsidR="001868A5">
        <w:t xml:space="preserve"> et </w:t>
      </w:r>
      <w:r w:rsidR="001868A5">
        <w:fldChar w:fldCharType="begin"/>
      </w:r>
      <w:r w:rsidR="001868A5">
        <w:instrText xml:space="preserve"> REF _Ref151370269 \r \h </w:instrText>
      </w:r>
      <w:r w:rsidR="001868A5">
        <w:fldChar w:fldCharType="separate"/>
      </w:r>
      <w:r w:rsidR="0065625C">
        <w:t>3.6.3</w:t>
      </w:r>
      <w:r w:rsidR="001868A5">
        <w:fldChar w:fldCharType="end"/>
      </w:r>
      <w:r w:rsidR="001868A5">
        <w:t>.</w:t>
      </w:r>
    </w:p>
    <w:tbl>
      <w:tblPr>
        <w:tblStyle w:val="Grilledutableau"/>
        <w:tblW w:w="5000" w:type="pct"/>
        <w:jc w:val="center"/>
        <w:tblLook w:val="04A0" w:firstRow="1" w:lastRow="0" w:firstColumn="1" w:lastColumn="0" w:noHBand="0" w:noVBand="1"/>
      </w:tblPr>
      <w:tblGrid>
        <w:gridCol w:w="6374"/>
        <w:gridCol w:w="1277"/>
        <w:gridCol w:w="1365"/>
      </w:tblGrid>
      <w:tr w:rsidR="00144905" w:rsidTr="00780BC2">
        <w:trPr>
          <w:jc w:val="center"/>
        </w:trPr>
        <w:tc>
          <w:tcPr>
            <w:tcW w:w="3535" w:type="pct"/>
            <w:shd w:val="clear" w:color="auto" w:fill="B4C6E7" w:themeFill="accent1" w:themeFillTint="66"/>
          </w:tcPr>
          <w:p w:rsidR="00144905" w:rsidRPr="007D7AA8" w:rsidRDefault="00144905" w:rsidP="003F3CC2">
            <w:pPr>
              <w:keepNext/>
              <w:jc w:val="center"/>
              <w:rPr>
                <w:sz w:val="18"/>
                <w:szCs w:val="18"/>
              </w:rPr>
            </w:pPr>
            <w:r>
              <w:rPr>
                <w:sz w:val="18"/>
                <w:szCs w:val="18"/>
              </w:rPr>
              <w:t>Facteurs d’émission</w:t>
            </w:r>
          </w:p>
        </w:tc>
        <w:tc>
          <w:tcPr>
            <w:tcW w:w="708" w:type="pct"/>
            <w:shd w:val="clear" w:color="auto" w:fill="B4C6E7" w:themeFill="accent1" w:themeFillTint="66"/>
          </w:tcPr>
          <w:p w:rsidR="00144905" w:rsidRDefault="00144905" w:rsidP="003F3CC2">
            <w:pPr>
              <w:keepNext/>
              <w:jc w:val="center"/>
              <w:rPr>
                <w:sz w:val="18"/>
                <w:szCs w:val="18"/>
              </w:rPr>
            </w:pPr>
            <w:r>
              <w:rPr>
                <w:sz w:val="18"/>
                <w:szCs w:val="18"/>
              </w:rPr>
              <w:t>Valeur</w:t>
            </w:r>
          </w:p>
        </w:tc>
        <w:tc>
          <w:tcPr>
            <w:tcW w:w="757" w:type="pct"/>
            <w:shd w:val="clear" w:color="auto" w:fill="B4C6E7" w:themeFill="accent1" w:themeFillTint="66"/>
          </w:tcPr>
          <w:p w:rsidR="00144905" w:rsidRPr="007D7AA8" w:rsidRDefault="00144905" w:rsidP="003F3CC2">
            <w:pPr>
              <w:keepNext/>
              <w:jc w:val="center"/>
              <w:rPr>
                <w:sz w:val="18"/>
                <w:szCs w:val="18"/>
              </w:rPr>
            </w:pPr>
            <w:r>
              <w:rPr>
                <w:sz w:val="18"/>
                <w:szCs w:val="18"/>
              </w:rPr>
              <w:t>Unités</w:t>
            </w:r>
          </w:p>
        </w:tc>
      </w:tr>
      <w:tr w:rsidR="00725ACF" w:rsidTr="00725ACF">
        <w:trPr>
          <w:jc w:val="center"/>
        </w:trPr>
        <w:tc>
          <w:tcPr>
            <w:tcW w:w="5000" w:type="pct"/>
            <w:gridSpan w:val="3"/>
            <w:shd w:val="clear" w:color="auto" w:fill="D9E2F3" w:themeFill="accent1" w:themeFillTint="33"/>
          </w:tcPr>
          <w:p w:rsidR="00725ACF" w:rsidRPr="00D27D1A" w:rsidRDefault="00725ACF" w:rsidP="003F3CC2">
            <w:pPr>
              <w:keepNext/>
              <w:rPr>
                <w:sz w:val="16"/>
                <w:szCs w:val="16"/>
              </w:rPr>
            </w:pPr>
            <w:r>
              <w:rPr>
                <w:sz w:val="16"/>
                <w:szCs w:val="16"/>
              </w:rPr>
              <w:t>Utilisation (smartphone)</w:t>
            </w:r>
          </w:p>
        </w:tc>
      </w:tr>
      <w:tr w:rsidR="002D0D9D" w:rsidTr="00780BC2">
        <w:trPr>
          <w:jc w:val="center"/>
        </w:trPr>
        <w:tc>
          <w:tcPr>
            <w:tcW w:w="3535" w:type="pct"/>
          </w:tcPr>
          <w:p w:rsidR="002D0D9D" w:rsidRDefault="002D0D9D" w:rsidP="003F3CC2">
            <w:pPr>
              <w:keepNext/>
              <w:rPr>
                <w:sz w:val="16"/>
                <w:szCs w:val="16"/>
              </w:rPr>
            </w:pPr>
            <w:r>
              <w:rPr>
                <w:sz w:val="16"/>
                <w:szCs w:val="16"/>
              </w:rPr>
              <w:t>Accès réseau mobile</w:t>
            </w:r>
          </w:p>
        </w:tc>
        <w:tc>
          <w:tcPr>
            <w:tcW w:w="708" w:type="pct"/>
          </w:tcPr>
          <w:p w:rsidR="002D0D9D" w:rsidRDefault="002D0D9D" w:rsidP="003F3CC2">
            <w:pPr>
              <w:keepNext/>
              <w:jc w:val="center"/>
              <w:rPr>
                <w:sz w:val="16"/>
                <w:szCs w:val="16"/>
              </w:rPr>
            </w:pPr>
            <w:r>
              <w:rPr>
                <w:sz w:val="16"/>
                <w:szCs w:val="16"/>
              </w:rPr>
              <w:t>0,05</w:t>
            </w:r>
          </w:p>
        </w:tc>
        <w:tc>
          <w:tcPr>
            <w:tcW w:w="757" w:type="pct"/>
          </w:tcPr>
          <w:p w:rsidR="002D0D9D" w:rsidRDefault="002D0D9D" w:rsidP="003F3CC2">
            <w:pPr>
              <w:keepNext/>
              <w:jc w:val="center"/>
              <w:rPr>
                <w:sz w:val="16"/>
                <w:szCs w:val="16"/>
              </w:rPr>
            </w:pPr>
            <w:r>
              <w:rPr>
                <w:sz w:val="16"/>
                <w:szCs w:val="16"/>
              </w:rPr>
              <w:t>kgCO2e/Go</w:t>
            </w:r>
          </w:p>
        </w:tc>
      </w:tr>
      <w:tr w:rsidR="00F832B1" w:rsidTr="00780BC2">
        <w:trPr>
          <w:jc w:val="center"/>
        </w:trPr>
        <w:tc>
          <w:tcPr>
            <w:tcW w:w="3535" w:type="pct"/>
          </w:tcPr>
          <w:p w:rsidR="00F832B1" w:rsidRDefault="00F832B1" w:rsidP="003F3CC2">
            <w:pPr>
              <w:keepNext/>
              <w:rPr>
                <w:sz w:val="16"/>
                <w:szCs w:val="16"/>
              </w:rPr>
            </w:pPr>
            <w:r>
              <w:rPr>
                <w:sz w:val="16"/>
                <w:szCs w:val="16"/>
              </w:rPr>
              <w:t>Electricité – Mix moyen /consommation</w:t>
            </w:r>
          </w:p>
        </w:tc>
        <w:tc>
          <w:tcPr>
            <w:tcW w:w="708" w:type="pct"/>
          </w:tcPr>
          <w:p w:rsidR="00F832B1" w:rsidRDefault="00F832B1" w:rsidP="003F3CC2">
            <w:pPr>
              <w:keepNext/>
              <w:jc w:val="center"/>
              <w:rPr>
                <w:sz w:val="16"/>
                <w:szCs w:val="16"/>
              </w:rPr>
            </w:pPr>
            <w:r>
              <w:rPr>
                <w:sz w:val="16"/>
                <w:szCs w:val="16"/>
              </w:rPr>
              <w:t>0,052</w:t>
            </w:r>
          </w:p>
        </w:tc>
        <w:tc>
          <w:tcPr>
            <w:tcW w:w="757" w:type="pct"/>
          </w:tcPr>
          <w:p w:rsidR="00F832B1" w:rsidRDefault="00F832B1" w:rsidP="003F3CC2">
            <w:pPr>
              <w:keepNext/>
              <w:jc w:val="center"/>
              <w:rPr>
                <w:sz w:val="16"/>
                <w:szCs w:val="16"/>
              </w:rPr>
            </w:pPr>
            <w:r>
              <w:rPr>
                <w:sz w:val="16"/>
                <w:szCs w:val="16"/>
              </w:rPr>
              <w:t>kgCO2e/kWh</w:t>
            </w:r>
          </w:p>
        </w:tc>
      </w:tr>
      <w:tr w:rsidR="004B356F" w:rsidTr="004B356F">
        <w:trPr>
          <w:jc w:val="center"/>
        </w:trPr>
        <w:tc>
          <w:tcPr>
            <w:tcW w:w="5000" w:type="pct"/>
            <w:gridSpan w:val="3"/>
            <w:shd w:val="clear" w:color="auto" w:fill="D9E2F3" w:themeFill="accent1" w:themeFillTint="33"/>
          </w:tcPr>
          <w:p w:rsidR="004B356F" w:rsidRDefault="004B356F" w:rsidP="003F3CC2">
            <w:pPr>
              <w:keepNext/>
              <w:rPr>
                <w:sz w:val="16"/>
                <w:szCs w:val="16"/>
              </w:rPr>
            </w:pPr>
            <w:r>
              <w:rPr>
                <w:sz w:val="16"/>
                <w:szCs w:val="16"/>
              </w:rPr>
              <w:t>Production (smartphone)</w:t>
            </w:r>
          </w:p>
        </w:tc>
      </w:tr>
      <w:tr w:rsidR="00AB2412" w:rsidTr="00780BC2">
        <w:trPr>
          <w:jc w:val="center"/>
        </w:trPr>
        <w:tc>
          <w:tcPr>
            <w:tcW w:w="3535" w:type="pct"/>
          </w:tcPr>
          <w:p w:rsidR="00AB2412" w:rsidRDefault="00AB2412" w:rsidP="003F3CC2">
            <w:pPr>
              <w:keepNext/>
              <w:rPr>
                <w:sz w:val="16"/>
                <w:szCs w:val="16"/>
              </w:rPr>
            </w:pPr>
            <w:r>
              <w:rPr>
                <w:sz w:val="16"/>
                <w:szCs w:val="16"/>
              </w:rPr>
              <w:t xml:space="preserve">Smartphone neuf des scénarios de référence </w:t>
            </w:r>
            <w:r w:rsidR="00C549AD">
              <w:rPr>
                <w:sz w:val="16"/>
                <w:szCs w:val="16"/>
              </w:rPr>
              <w:t>(</w:t>
            </w:r>
            <w:r>
              <w:rPr>
                <w:sz w:val="16"/>
                <w:szCs w:val="16"/>
              </w:rPr>
              <w:t>mix parc des smartphones)</w:t>
            </w:r>
          </w:p>
        </w:tc>
        <w:tc>
          <w:tcPr>
            <w:tcW w:w="708" w:type="pct"/>
          </w:tcPr>
          <w:p w:rsidR="00AB2412" w:rsidRDefault="005B3826" w:rsidP="003F3CC2">
            <w:pPr>
              <w:keepNext/>
              <w:jc w:val="center"/>
              <w:rPr>
                <w:sz w:val="16"/>
                <w:szCs w:val="16"/>
              </w:rPr>
            </w:pPr>
            <w:r>
              <w:rPr>
                <w:sz w:val="16"/>
                <w:szCs w:val="16"/>
              </w:rPr>
              <w:t>47,</w:t>
            </w:r>
            <w:r w:rsidR="00F12D09">
              <w:rPr>
                <w:sz w:val="16"/>
                <w:szCs w:val="16"/>
              </w:rPr>
              <w:t>32</w:t>
            </w:r>
          </w:p>
        </w:tc>
        <w:tc>
          <w:tcPr>
            <w:tcW w:w="757" w:type="pct"/>
          </w:tcPr>
          <w:p w:rsidR="00AB2412" w:rsidRDefault="00AB2412" w:rsidP="003F3CC2">
            <w:pPr>
              <w:keepNext/>
              <w:jc w:val="center"/>
              <w:rPr>
                <w:sz w:val="16"/>
                <w:szCs w:val="16"/>
              </w:rPr>
            </w:pPr>
            <w:r>
              <w:rPr>
                <w:sz w:val="16"/>
                <w:szCs w:val="16"/>
              </w:rPr>
              <w:t>kgCO2e/unité</w:t>
            </w:r>
          </w:p>
        </w:tc>
      </w:tr>
      <w:tr w:rsidR="00293956" w:rsidTr="00780BC2">
        <w:trPr>
          <w:jc w:val="center"/>
        </w:trPr>
        <w:tc>
          <w:tcPr>
            <w:tcW w:w="3535" w:type="pct"/>
          </w:tcPr>
          <w:p w:rsidR="00293956" w:rsidRDefault="00DA368B" w:rsidP="003F3CC2">
            <w:pPr>
              <w:keepNext/>
              <w:rPr>
                <w:sz w:val="16"/>
                <w:szCs w:val="16"/>
              </w:rPr>
            </w:pPr>
            <w:r>
              <w:rPr>
                <w:sz w:val="16"/>
                <w:szCs w:val="16"/>
              </w:rPr>
              <w:t>Smartphone neuf des scénarios « Circular Mobility » (mix parc des smartphones)</w:t>
            </w:r>
          </w:p>
        </w:tc>
        <w:tc>
          <w:tcPr>
            <w:tcW w:w="708" w:type="pct"/>
          </w:tcPr>
          <w:p w:rsidR="00293956" w:rsidRDefault="00F6285E" w:rsidP="003F3CC2">
            <w:pPr>
              <w:keepNext/>
              <w:jc w:val="center"/>
              <w:rPr>
                <w:sz w:val="16"/>
                <w:szCs w:val="16"/>
              </w:rPr>
            </w:pPr>
            <w:r>
              <w:rPr>
                <w:sz w:val="16"/>
                <w:szCs w:val="16"/>
              </w:rPr>
              <w:t>42,60</w:t>
            </w:r>
          </w:p>
        </w:tc>
        <w:tc>
          <w:tcPr>
            <w:tcW w:w="757" w:type="pct"/>
          </w:tcPr>
          <w:p w:rsidR="00293956" w:rsidRDefault="00F6285E" w:rsidP="003F3CC2">
            <w:pPr>
              <w:keepNext/>
              <w:jc w:val="center"/>
              <w:rPr>
                <w:sz w:val="16"/>
                <w:szCs w:val="16"/>
              </w:rPr>
            </w:pPr>
            <w:r>
              <w:rPr>
                <w:sz w:val="16"/>
                <w:szCs w:val="16"/>
              </w:rPr>
              <w:t>kgCO2e/unité</w:t>
            </w:r>
          </w:p>
        </w:tc>
      </w:tr>
      <w:tr w:rsidR="00DA368B" w:rsidTr="00780BC2">
        <w:trPr>
          <w:jc w:val="center"/>
        </w:trPr>
        <w:tc>
          <w:tcPr>
            <w:tcW w:w="3535" w:type="pct"/>
          </w:tcPr>
          <w:p w:rsidR="00DA368B" w:rsidRDefault="00E16FF8" w:rsidP="003F3CC2">
            <w:pPr>
              <w:keepNext/>
              <w:rPr>
                <w:sz w:val="16"/>
                <w:szCs w:val="16"/>
              </w:rPr>
            </w:pPr>
            <w:r>
              <w:rPr>
                <w:sz w:val="16"/>
                <w:szCs w:val="16"/>
              </w:rPr>
              <w:t xml:space="preserve">Smartphone </w:t>
            </w:r>
            <w:r w:rsidR="00004006">
              <w:rPr>
                <w:sz w:val="16"/>
                <w:szCs w:val="16"/>
              </w:rPr>
              <w:t>reconditionné</w:t>
            </w:r>
            <w:r>
              <w:rPr>
                <w:sz w:val="16"/>
                <w:szCs w:val="16"/>
              </w:rPr>
              <w:t xml:space="preserve"> </w:t>
            </w:r>
            <w:r w:rsidR="00D371E0">
              <w:rPr>
                <w:sz w:val="16"/>
                <w:szCs w:val="16"/>
              </w:rPr>
              <w:t xml:space="preserve">(production et </w:t>
            </w:r>
            <w:r w:rsidR="00EB6E86">
              <w:rPr>
                <w:sz w:val="16"/>
                <w:szCs w:val="16"/>
              </w:rPr>
              <w:t>transport vers le distributeur)</w:t>
            </w:r>
            <w:r w:rsidR="000A3747">
              <w:rPr>
                <w:sz w:val="16"/>
                <w:szCs w:val="16"/>
              </w:rPr>
              <w:t xml:space="preserve"> [5]</w:t>
            </w:r>
          </w:p>
        </w:tc>
        <w:tc>
          <w:tcPr>
            <w:tcW w:w="708" w:type="pct"/>
          </w:tcPr>
          <w:p w:rsidR="00DA368B" w:rsidRDefault="00F5232D" w:rsidP="003F3CC2">
            <w:pPr>
              <w:keepNext/>
              <w:jc w:val="center"/>
              <w:rPr>
                <w:sz w:val="16"/>
                <w:szCs w:val="16"/>
              </w:rPr>
            </w:pPr>
            <w:r>
              <w:rPr>
                <w:sz w:val="16"/>
                <w:szCs w:val="16"/>
              </w:rPr>
              <w:t>6,22</w:t>
            </w:r>
          </w:p>
        </w:tc>
        <w:tc>
          <w:tcPr>
            <w:tcW w:w="757" w:type="pct"/>
          </w:tcPr>
          <w:p w:rsidR="00DA368B" w:rsidRDefault="00F5232D" w:rsidP="003F3CC2">
            <w:pPr>
              <w:keepNext/>
              <w:jc w:val="center"/>
              <w:rPr>
                <w:sz w:val="16"/>
                <w:szCs w:val="16"/>
              </w:rPr>
            </w:pPr>
            <w:r>
              <w:rPr>
                <w:sz w:val="16"/>
                <w:szCs w:val="16"/>
              </w:rPr>
              <w:t>kgCO2e/unité</w:t>
            </w:r>
          </w:p>
        </w:tc>
      </w:tr>
      <w:tr w:rsidR="00574853" w:rsidTr="00391F98">
        <w:trPr>
          <w:jc w:val="center"/>
        </w:trPr>
        <w:tc>
          <w:tcPr>
            <w:tcW w:w="5000" w:type="pct"/>
            <w:gridSpan w:val="3"/>
            <w:shd w:val="clear" w:color="auto" w:fill="D9E2F3" w:themeFill="accent1" w:themeFillTint="33"/>
          </w:tcPr>
          <w:p w:rsidR="00574853" w:rsidRPr="00E02588" w:rsidRDefault="00574853" w:rsidP="003F3CC2">
            <w:pPr>
              <w:keepNext/>
              <w:rPr>
                <w:sz w:val="16"/>
                <w:szCs w:val="16"/>
              </w:rPr>
            </w:pPr>
            <w:r>
              <w:rPr>
                <w:sz w:val="16"/>
                <w:szCs w:val="16"/>
              </w:rPr>
              <w:t>Tra</w:t>
            </w:r>
            <w:r w:rsidR="00AC760D">
              <w:rPr>
                <w:sz w:val="16"/>
                <w:szCs w:val="16"/>
              </w:rPr>
              <w:t>nsport</w:t>
            </w:r>
            <w:r w:rsidR="00391F98">
              <w:rPr>
                <w:sz w:val="16"/>
                <w:szCs w:val="16"/>
              </w:rPr>
              <w:t xml:space="preserve"> (smartphone)</w:t>
            </w:r>
          </w:p>
        </w:tc>
      </w:tr>
      <w:tr w:rsidR="008A0B32" w:rsidTr="00780BC2">
        <w:trPr>
          <w:jc w:val="center"/>
        </w:trPr>
        <w:tc>
          <w:tcPr>
            <w:tcW w:w="3535" w:type="pct"/>
          </w:tcPr>
          <w:p w:rsidR="008A0B32" w:rsidRDefault="009A2C8B" w:rsidP="003F3CC2">
            <w:pPr>
              <w:keepNext/>
              <w:rPr>
                <w:sz w:val="16"/>
                <w:szCs w:val="16"/>
              </w:rPr>
            </w:pPr>
            <w:r>
              <w:rPr>
                <w:sz w:val="16"/>
                <w:szCs w:val="16"/>
              </w:rPr>
              <w:t>Distribution</w:t>
            </w:r>
            <w:r w:rsidR="00DE2669">
              <w:rPr>
                <w:sz w:val="16"/>
                <w:szCs w:val="16"/>
              </w:rPr>
              <w:t xml:space="preserve"> smart</w:t>
            </w:r>
            <w:r w:rsidR="00021D99">
              <w:rPr>
                <w:sz w:val="16"/>
                <w:szCs w:val="16"/>
              </w:rPr>
              <w:t xml:space="preserve">phone neuf </w:t>
            </w:r>
            <w:r w:rsidR="00ED67D8">
              <w:rPr>
                <w:sz w:val="16"/>
                <w:szCs w:val="16"/>
              </w:rPr>
              <w:t>des scénarios de référence (mix parc des smartphones)</w:t>
            </w:r>
          </w:p>
        </w:tc>
        <w:tc>
          <w:tcPr>
            <w:tcW w:w="708" w:type="pct"/>
          </w:tcPr>
          <w:p w:rsidR="008A0B32" w:rsidRPr="00E02588" w:rsidRDefault="000F7A73" w:rsidP="003F3CC2">
            <w:pPr>
              <w:keepNext/>
              <w:jc w:val="center"/>
              <w:rPr>
                <w:sz w:val="16"/>
                <w:szCs w:val="16"/>
              </w:rPr>
            </w:pPr>
            <w:r>
              <w:rPr>
                <w:sz w:val="16"/>
                <w:szCs w:val="16"/>
              </w:rPr>
              <w:t>2,82</w:t>
            </w:r>
          </w:p>
        </w:tc>
        <w:tc>
          <w:tcPr>
            <w:tcW w:w="757" w:type="pct"/>
          </w:tcPr>
          <w:p w:rsidR="008A0B32" w:rsidRPr="00E02588" w:rsidRDefault="00F51EC9" w:rsidP="003F3CC2">
            <w:pPr>
              <w:keepNext/>
              <w:jc w:val="center"/>
              <w:rPr>
                <w:sz w:val="16"/>
                <w:szCs w:val="16"/>
              </w:rPr>
            </w:pPr>
            <w:r>
              <w:rPr>
                <w:sz w:val="16"/>
                <w:szCs w:val="16"/>
              </w:rPr>
              <w:t>kgCO2e/unité</w:t>
            </w:r>
          </w:p>
        </w:tc>
      </w:tr>
      <w:tr w:rsidR="00CE2909" w:rsidTr="00780BC2">
        <w:trPr>
          <w:jc w:val="center"/>
        </w:trPr>
        <w:tc>
          <w:tcPr>
            <w:tcW w:w="3535" w:type="pct"/>
          </w:tcPr>
          <w:p w:rsidR="00CE2909" w:rsidRDefault="00CE2909" w:rsidP="003F3CC2">
            <w:pPr>
              <w:keepNext/>
              <w:rPr>
                <w:sz w:val="16"/>
                <w:szCs w:val="16"/>
              </w:rPr>
            </w:pPr>
            <w:r>
              <w:rPr>
                <w:sz w:val="16"/>
                <w:szCs w:val="16"/>
              </w:rPr>
              <w:t xml:space="preserve">Distribution smartphone neuf des scénarios </w:t>
            </w:r>
            <w:r w:rsidR="00A62AFC">
              <w:rPr>
                <w:sz w:val="16"/>
                <w:szCs w:val="16"/>
              </w:rPr>
              <w:t>« Circular Mobility »</w:t>
            </w:r>
            <w:r>
              <w:rPr>
                <w:sz w:val="16"/>
                <w:szCs w:val="16"/>
              </w:rPr>
              <w:t xml:space="preserve"> (mix parc des smartphones)</w:t>
            </w:r>
          </w:p>
        </w:tc>
        <w:tc>
          <w:tcPr>
            <w:tcW w:w="708" w:type="pct"/>
          </w:tcPr>
          <w:p w:rsidR="00CE2909" w:rsidRPr="00E02588" w:rsidRDefault="0063495C" w:rsidP="003F3CC2">
            <w:pPr>
              <w:keepNext/>
              <w:jc w:val="center"/>
              <w:rPr>
                <w:sz w:val="16"/>
                <w:szCs w:val="16"/>
              </w:rPr>
            </w:pPr>
            <w:r>
              <w:rPr>
                <w:sz w:val="16"/>
                <w:szCs w:val="16"/>
              </w:rPr>
              <w:t>2,12</w:t>
            </w:r>
          </w:p>
        </w:tc>
        <w:tc>
          <w:tcPr>
            <w:tcW w:w="757" w:type="pct"/>
          </w:tcPr>
          <w:p w:rsidR="00CE2909" w:rsidRPr="00E02588" w:rsidRDefault="00F51EC9" w:rsidP="003F3CC2">
            <w:pPr>
              <w:keepNext/>
              <w:jc w:val="center"/>
              <w:rPr>
                <w:sz w:val="16"/>
                <w:szCs w:val="16"/>
              </w:rPr>
            </w:pPr>
            <w:r>
              <w:rPr>
                <w:sz w:val="16"/>
                <w:szCs w:val="16"/>
              </w:rPr>
              <w:t>kgCO2e/unité</w:t>
            </w:r>
          </w:p>
        </w:tc>
      </w:tr>
      <w:tr w:rsidR="00C20688" w:rsidTr="00780BC2">
        <w:trPr>
          <w:jc w:val="center"/>
        </w:trPr>
        <w:tc>
          <w:tcPr>
            <w:tcW w:w="3535" w:type="pct"/>
          </w:tcPr>
          <w:p w:rsidR="00C20688" w:rsidRDefault="00C20688" w:rsidP="003F3CC2">
            <w:pPr>
              <w:keepNext/>
              <w:rPr>
                <w:sz w:val="16"/>
                <w:szCs w:val="16"/>
              </w:rPr>
            </w:pPr>
            <w:r>
              <w:rPr>
                <w:sz w:val="16"/>
                <w:szCs w:val="16"/>
              </w:rPr>
              <w:t xml:space="preserve">Distribution </w:t>
            </w:r>
            <w:r w:rsidR="00365400">
              <w:rPr>
                <w:sz w:val="16"/>
                <w:szCs w:val="16"/>
              </w:rPr>
              <w:t xml:space="preserve">colis de </w:t>
            </w:r>
            <w:r w:rsidR="00211512">
              <w:rPr>
                <w:sz w:val="16"/>
                <w:szCs w:val="16"/>
              </w:rPr>
              <w:t xml:space="preserve">smartphones </w:t>
            </w:r>
            <w:r w:rsidR="0063389E">
              <w:rPr>
                <w:sz w:val="16"/>
                <w:szCs w:val="16"/>
              </w:rPr>
              <w:t xml:space="preserve">par Orange </w:t>
            </w:r>
            <w:r w:rsidR="00C679E5">
              <w:rPr>
                <w:sz w:val="16"/>
                <w:szCs w:val="16"/>
              </w:rPr>
              <w:t>(Chronopost)</w:t>
            </w:r>
          </w:p>
        </w:tc>
        <w:tc>
          <w:tcPr>
            <w:tcW w:w="708" w:type="pct"/>
          </w:tcPr>
          <w:p w:rsidR="00C20688" w:rsidRDefault="00142EF9" w:rsidP="003F3CC2">
            <w:pPr>
              <w:keepNext/>
              <w:jc w:val="center"/>
              <w:rPr>
                <w:sz w:val="16"/>
                <w:szCs w:val="16"/>
              </w:rPr>
            </w:pPr>
            <w:r>
              <w:rPr>
                <w:sz w:val="16"/>
                <w:szCs w:val="16"/>
              </w:rPr>
              <w:t>0,2</w:t>
            </w:r>
          </w:p>
        </w:tc>
        <w:tc>
          <w:tcPr>
            <w:tcW w:w="757" w:type="pct"/>
          </w:tcPr>
          <w:p w:rsidR="00C20688" w:rsidRDefault="00567583" w:rsidP="003F3CC2">
            <w:pPr>
              <w:keepNext/>
              <w:jc w:val="center"/>
              <w:rPr>
                <w:sz w:val="16"/>
                <w:szCs w:val="16"/>
              </w:rPr>
            </w:pPr>
            <w:r>
              <w:rPr>
                <w:sz w:val="16"/>
                <w:szCs w:val="16"/>
              </w:rPr>
              <w:t>kgCO2e/</w:t>
            </w:r>
            <w:r w:rsidR="007903E6">
              <w:rPr>
                <w:sz w:val="16"/>
                <w:szCs w:val="16"/>
              </w:rPr>
              <w:t>k</w:t>
            </w:r>
            <w:r w:rsidR="0073459F">
              <w:rPr>
                <w:sz w:val="16"/>
                <w:szCs w:val="16"/>
              </w:rPr>
              <w:t>g</w:t>
            </w:r>
          </w:p>
        </w:tc>
      </w:tr>
      <w:tr w:rsidR="00A57A3C" w:rsidTr="00A57A3C">
        <w:trPr>
          <w:jc w:val="center"/>
        </w:trPr>
        <w:tc>
          <w:tcPr>
            <w:tcW w:w="5000" w:type="pct"/>
            <w:gridSpan w:val="3"/>
            <w:shd w:val="clear" w:color="auto" w:fill="D9E2F3" w:themeFill="accent1" w:themeFillTint="33"/>
          </w:tcPr>
          <w:p w:rsidR="00A57A3C" w:rsidRDefault="00A57A3C" w:rsidP="00694AB1">
            <w:pPr>
              <w:keepNext/>
              <w:rPr>
                <w:sz w:val="16"/>
                <w:szCs w:val="16"/>
              </w:rPr>
            </w:pPr>
            <w:r>
              <w:rPr>
                <w:sz w:val="16"/>
                <w:szCs w:val="16"/>
              </w:rPr>
              <w:t xml:space="preserve">Fin de vie </w:t>
            </w:r>
            <w:r w:rsidR="00694AB1">
              <w:rPr>
                <w:sz w:val="16"/>
                <w:szCs w:val="16"/>
              </w:rPr>
              <w:t>(smartphone)</w:t>
            </w:r>
          </w:p>
        </w:tc>
      </w:tr>
      <w:tr w:rsidR="00A57A3C" w:rsidTr="00780BC2">
        <w:trPr>
          <w:jc w:val="center"/>
        </w:trPr>
        <w:tc>
          <w:tcPr>
            <w:tcW w:w="3535" w:type="pct"/>
          </w:tcPr>
          <w:p w:rsidR="00A57A3C" w:rsidRDefault="00421662" w:rsidP="003F3CC2">
            <w:pPr>
              <w:keepNext/>
              <w:rPr>
                <w:sz w:val="16"/>
                <w:szCs w:val="16"/>
              </w:rPr>
            </w:pPr>
            <w:r>
              <w:rPr>
                <w:sz w:val="16"/>
                <w:szCs w:val="16"/>
              </w:rPr>
              <w:t>Traitement des déchets</w:t>
            </w:r>
            <w:r w:rsidR="00514E18">
              <w:rPr>
                <w:sz w:val="16"/>
                <w:szCs w:val="16"/>
              </w:rPr>
              <w:t xml:space="preserve"> (DEEE)</w:t>
            </w:r>
          </w:p>
        </w:tc>
        <w:tc>
          <w:tcPr>
            <w:tcW w:w="708" w:type="pct"/>
          </w:tcPr>
          <w:p w:rsidR="00A57A3C" w:rsidRDefault="00B4522E" w:rsidP="003F3CC2">
            <w:pPr>
              <w:keepNext/>
              <w:jc w:val="center"/>
              <w:rPr>
                <w:sz w:val="16"/>
                <w:szCs w:val="16"/>
              </w:rPr>
            </w:pPr>
            <w:r>
              <w:rPr>
                <w:sz w:val="16"/>
                <w:szCs w:val="16"/>
              </w:rPr>
              <w:t>0,802</w:t>
            </w:r>
          </w:p>
        </w:tc>
        <w:tc>
          <w:tcPr>
            <w:tcW w:w="757" w:type="pct"/>
          </w:tcPr>
          <w:p w:rsidR="00A57A3C" w:rsidRDefault="008541BF" w:rsidP="003F3CC2">
            <w:pPr>
              <w:keepNext/>
              <w:jc w:val="center"/>
              <w:rPr>
                <w:sz w:val="16"/>
                <w:szCs w:val="16"/>
              </w:rPr>
            </w:pPr>
            <w:r>
              <w:rPr>
                <w:sz w:val="16"/>
                <w:szCs w:val="16"/>
              </w:rPr>
              <w:t>kgCO2e/kg</w:t>
            </w:r>
          </w:p>
        </w:tc>
      </w:tr>
    </w:tbl>
    <w:p w:rsidR="003006B1" w:rsidRDefault="003006B1" w:rsidP="003F3CC2">
      <w:pPr>
        <w:pStyle w:val="Lgende"/>
        <w:keepNext/>
        <w:jc w:val="center"/>
      </w:pPr>
      <w:bookmarkStart w:id="91" w:name="_Ref153419783"/>
      <w:r>
        <w:t xml:space="preserve">Tableau </w:t>
      </w:r>
      <w:fldSimple w:instr=" SEQ Tableau \* ARABIC ">
        <w:r w:rsidR="0065625C">
          <w:rPr>
            <w:noProof/>
          </w:rPr>
          <w:t>5</w:t>
        </w:r>
      </w:fldSimple>
      <w:bookmarkEnd w:id="91"/>
      <w:r>
        <w:t> : Facteurs d’émission collectés ou calculés dans le cadre de l’étude.</w:t>
      </w:r>
    </w:p>
    <w:p w:rsidR="01B11F5E" w:rsidRDefault="3D82D5C6" w:rsidP="125CD3B5">
      <w:pPr>
        <w:pStyle w:val="Titre2"/>
      </w:pPr>
      <w:bookmarkStart w:id="92" w:name="_Toc153798570"/>
      <w:r>
        <w:t>Données relatives aux caractéristiques physiques</w:t>
      </w:r>
      <w:r w:rsidR="00537905">
        <w:t xml:space="preserve"> des smartphones</w:t>
      </w:r>
      <w:bookmarkEnd w:id="92"/>
    </w:p>
    <w:p w:rsidR="00AC6DFA" w:rsidRDefault="44F7D493" w:rsidP="125CD3B5">
      <w:pPr>
        <w:pStyle w:val="Titre3"/>
      </w:pPr>
      <w:bookmarkStart w:id="93" w:name="_Ref152280161"/>
      <w:bookmarkStart w:id="94" w:name="_Ref152301457"/>
      <w:bookmarkStart w:id="95" w:name="_Toc153798571"/>
      <w:r>
        <w:t xml:space="preserve">Modèles </w:t>
      </w:r>
      <w:r w:rsidR="749011C0">
        <w:t xml:space="preserve">de smartphones </w:t>
      </w:r>
      <w:r>
        <w:t>et caractéristiques</w:t>
      </w:r>
      <w:r w:rsidR="12F49AB1">
        <w:t xml:space="preserve"> techniques de référence</w:t>
      </w:r>
      <w:bookmarkEnd w:id="93"/>
      <w:bookmarkEnd w:id="94"/>
      <w:bookmarkEnd w:id="95"/>
    </w:p>
    <w:p w:rsidR="00962E76" w:rsidRPr="002074DF" w:rsidRDefault="00962E76" w:rsidP="00E6795B">
      <w:pPr>
        <w:pStyle w:val="Titre4"/>
      </w:pPr>
      <w:bookmarkStart w:id="96" w:name="_Ref153374094"/>
      <w:r w:rsidRPr="002074DF">
        <w:t xml:space="preserve">Smartphones neufs considérés </w:t>
      </w:r>
      <w:r w:rsidR="003B3CE2">
        <w:t xml:space="preserve">dans </w:t>
      </w:r>
      <w:r w:rsidR="000756F1">
        <w:t>le</w:t>
      </w:r>
      <w:r w:rsidR="003B3CE2">
        <w:t xml:space="preserve"> scénario</w:t>
      </w:r>
      <w:r w:rsidR="000756F1">
        <w:t xml:space="preserve"> de référence </w:t>
      </w:r>
      <w:r w:rsidR="004F4A15">
        <w:t>« </w:t>
      </w:r>
      <w:r w:rsidR="000756F1">
        <w:t>Business</w:t>
      </w:r>
      <w:r w:rsidR="004F4A15">
        <w:t> »</w:t>
      </w:r>
      <w:bookmarkEnd w:id="96"/>
    </w:p>
    <w:p w:rsidR="008246AE" w:rsidRDefault="008246AE" w:rsidP="00E6795B">
      <w:pPr>
        <w:jc w:val="both"/>
        <w:rPr>
          <w:rFonts w:ascii="Calibri" w:hAnsi="Calibri" w:cs="Calibri"/>
          <w:color w:val="000000" w:themeColor="text1"/>
        </w:rPr>
      </w:pPr>
      <w:r>
        <w:rPr>
          <w:rFonts w:ascii="Calibri" w:hAnsi="Calibri" w:cs="Calibri"/>
          <w:color w:val="000000" w:themeColor="text1"/>
        </w:rPr>
        <w:t xml:space="preserve">Afin de modéliser au plus près l’impact carbone des smartphones neufs considérés dans le cadre de l’offre de référence, nous avons fait le choix de nous baser uniquement sur des fiches produit environnementales publiées par les constructeurs, relevant d’analyses de cycle de vie réalisées conformément aux normes ISO 14040 </w:t>
      </w:r>
      <w:r w:rsidR="0079622D">
        <w:rPr>
          <w:rFonts w:ascii="Calibri" w:hAnsi="Calibri" w:cs="Calibri"/>
          <w:color w:val="000000" w:themeColor="text1"/>
        </w:rPr>
        <w:t xml:space="preserve">[2] </w:t>
      </w:r>
      <w:r>
        <w:rPr>
          <w:rFonts w:ascii="Calibri" w:hAnsi="Calibri" w:cs="Calibri"/>
          <w:color w:val="000000" w:themeColor="text1"/>
        </w:rPr>
        <w:t>et ISO 14044</w:t>
      </w:r>
      <w:r w:rsidR="0079622D">
        <w:rPr>
          <w:rFonts w:ascii="Calibri" w:hAnsi="Calibri" w:cs="Calibri"/>
          <w:color w:val="000000" w:themeColor="text1"/>
        </w:rPr>
        <w:t xml:space="preserve"> [3]</w:t>
      </w:r>
      <w:r>
        <w:rPr>
          <w:rFonts w:ascii="Calibri" w:hAnsi="Calibri" w:cs="Calibri"/>
          <w:color w:val="000000" w:themeColor="text1"/>
        </w:rPr>
        <w:t>.</w:t>
      </w:r>
    </w:p>
    <w:p w:rsidR="007D5606" w:rsidRDefault="00007324" w:rsidP="00E6795B">
      <w:pPr>
        <w:jc w:val="both"/>
        <w:rPr>
          <w:rFonts w:ascii="Calibri" w:hAnsi="Calibri" w:cs="Calibri"/>
          <w:color w:val="000000" w:themeColor="text1"/>
        </w:rPr>
      </w:pPr>
      <w:r>
        <w:rPr>
          <w:rFonts w:ascii="Calibri" w:hAnsi="Calibri" w:cs="Calibri"/>
          <w:color w:val="000000" w:themeColor="text1"/>
        </w:rPr>
        <w:t xml:space="preserve">L’évaluation </w:t>
      </w:r>
      <w:r w:rsidR="003A7DCF">
        <w:rPr>
          <w:rFonts w:ascii="Calibri" w:hAnsi="Calibri" w:cs="Calibri"/>
          <w:color w:val="000000" w:themeColor="text1"/>
        </w:rPr>
        <w:t xml:space="preserve">de l’impact </w:t>
      </w:r>
      <w:r w:rsidR="00CB5FA6">
        <w:rPr>
          <w:rFonts w:ascii="Calibri" w:hAnsi="Calibri" w:cs="Calibri"/>
          <w:color w:val="000000" w:themeColor="text1"/>
        </w:rPr>
        <w:t>carbone</w:t>
      </w:r>
      <w:r w:rsidR="00C809C4">
        <w:rPr>
          <w:rFonts w:ascii="Calibri" w:hAnsi="Calibri" w:cs="Calibri"/>
          <w:color w:val="000000" w:themeColor="text1"/>
        </w:rPr>
        <w:t xml:space="preserve"> lié à l</w:t>
      </w:r>
      <w:r w:rsidR="00AC48A0">
        <w:rPr>
          <w:rFonts w:ascii="Calibri" w:hAnsi="Calibri" w:cs="Calibri"/>
          <w:color w:val="000000" w:themeColor="text1"/>
        </w:rPr>
        <w:t xml:space="preserve">’étape de production des smartphones </w:t>
      </w:r>
      <w:r w:rsidR="004514EA">
        <w:rPr>
          <w:rFonts w:ascii="Calibri" w:hAnsi="Calibri" w:cs="Calibri"/>
          <w:color w:val="000000" w:themeColor="text1"/>
        </w:rPr>
        <w:t xml:space="preserve">neufs </w:t>
      </w:r>
      <w:r w:rsidR="00AC48A0">
        <w:rPr>
          <w:rFonts w:ascii="Calibri" w:hAnsi="Calibri" w:cs="Calibri"/>
          <w:color w:val="000000" w:themeColor="text1"/>
        </w:rPr>
        <w:t xml:space="preserve">considérés dans le scénario de référence </w:t>
      </w:r>
      <w:r w:rsidR="00DA1CDE">
        <w:rPr>
          <w:rFonts w:ascii="Calibri" w:hAnsi="Calibri" w:cs="Calibri"/>
          <w:color w:val="000000" w:themeColor="text1"/>
        </w:rPr>
        <w:t>a été faite en tenant compte des smartphones les plus représentatifs parmi ceux qui ont été vendus par Orange Business sur l’ensemble de l’année 202</w:t>
      </w:r>
      <w:r w:rsidR="005E6A31">
        <w:rPr>
          <w:rFonts w:ascii="Calibri" w:hAnsi="Calibri" w:cs="Calibri"/>
          <w:color w:val="000000" w:themeColor="text1"/>
        </w:rPr>
        <w:t>2</w:t>
      </w:r>
      <w:r w:rsidR="00DA1CDE">
        <w:rPr>
          <w:rFonts w:ascii="Calibri" w:hAnsi="Calibri" w:cs="Calibri"/>
          <w:color w:val="000000" w:themeColor="text1"/>
        </w:rPr>
        <w:t>.</w:t>
      </w:r>
    </w:p>
    <w:p w:rsidR="000D4140" w:rsidRDefault="000D4140" w:rsidP="000D4140">
      <w:pPr>
        <w:jc w:val="both"/>
        <w:rPr>
          <w:rFonts w:ascii="Calibri" w:hAnsi="Calibri" w:cs="Calibri"/>
          <w:color w:val="000000" w:themeColor="text1"/>
        </w:rPr>
      </w:pPr>
      <w:r w:rsidRPr="09C17AD4">
        <w:rPr>
          <w:rFonts w:ascii="Calibri" w:hAnsi="Calibri" w:cs="Calibri"/>
          <w:color w:val="000000" w:themeColor="text1"/>
        </w:rPr>
        <w:t xml:space="preserve">La recherche de facteurs d’émission pour les </w:t>
      </w:r>
      <w:r>
        <w:rPr>
          <w:rFonts w:ascii="Calibri" w:hAnsi="Calibri" w:cs="Calibri"/>
          <w:color w:val="000000" w:themeColor="text1"/>
        </w:rPr>
        <w:t xml:space="preserve">smartphones représentatifs dans le cadre du scénario de référence </w:t>
      </w:r>
      <w:r w:rsidRPr="09C17AD4">
        <w:rPr>
          <w:rFonts w:ascii="Calibri" w:hAnsi="Calibri" w:cs="Calibri"/>
          <w:color w:val="000000" w:themeColor="text1"/>
        </w:rPr>
        <w:t xml:space="preserve">a été </w:t>
      </w:r>
      <w:r>
        <w:rPr>
          <w:rFonts w:ascii="Calibri" w:hAnsi="Calibri" w:cs="Calibri"/>
          <w:color w:val="000000" w:themeColor="text1"/>
        </w:rPr>
        <w:t xml:space="preserve">exclusivement </w:t>
      </w:r>
      <w:r w:rsidRPr="09C17AD4">
        <w:rPr>
          <w:rFonts w:ascii="Calibri" w:hAnsi="Calibri" w:cs="Calibri"/>
          <w:color w:val="000000" w:themeColor="text1"/>
        </w:rPr>
        <w:t xml:space="preserve">basée sur </w:t>
      </w:r>
      <w:r>
        <w:rPr>
          <w:rFonts w:ascii="Calibri" w:hAnsi="Calibri" w:cs="Calibri"/>
          <w:color w:val="000000" w:themeColor="text1"/>
        </w:rPr>
        <w:t>d</w:t>
      </w:r>
      <w:r w:rsidRPr="09C17AD4">
        <w:rPr>
          <w:rFonts w:ascii="Calibri" w:hAnsi="Calibri" w:cs="Calibri"/>
          <w:color w:val="000000" w:themeColor="text1"/>
        </w:rPr>
        <w:t xml:space="preserve">es fiches produit environnementales mises à disposition </w:t>
      </w:r>
      <w:r>
        <w:rPr>
          <w:rFonts w:ascii="Calibri" w:hAnsi="Calibri" w:cs="Calibri"/>
          <w:color w:val="000000" w:themeColor="text1"/>
        </w:rPr>
        <w:t xml:space="preserve">publiquement </w:t>
      </w:r>
      <w:r w:rsidRPr="09C17AD4">
        <w:rPr>
          <w:rFonts w:ascii="Calibri" w:hAnsi="Calibri" w:cs="Calibri"/>
          <w:color w:val="000000" w:themeColor="text1"/>
        </w:rPr>
        <w:t xml:space="preserve">par </w:t>
      </w:r>
      <w:r>
        <w:rPr>
          <w:rFonts w:ascii="Calibri" w:hAnsi="Calibri" w:cs="Calibri"/>
          <w:color w:val="000000" w:themeColor="text1"/>
        </w:rPr>
        <w:t xml:space="preserve">les fabricants. </w:t>
      </w:r>
      <w:commentRangeStart w:id="97"/>
      <w:r>
        <w:rPr>
          <w:rFonts w:ascii="Calibri" w:hAnsi="Calibri" w:cs="Calibri"/>
          <w:color w:val="000000" w:themeColor="text1"/>
        </w:rPr>
        <w:t xml:space="preserve">Dans la mesure du possible, nous avons utilisé les fiches produit correspondant à chaque modèle et variante de capacité mémoire pour les terminaux commercialisés par Orange Business en 2022. Dans certains cas, de telles fiches n’étant pas disponibles, nous avons fait le choix d’utiliser des fiches produit environnementales de produits comparables mises à disposition par d’autres fabricants. La recherche de produits comparables </w:t>
      </w:r>
      <w:r w:rsidRPr="00E655E8">
        <w:rPr>
          <w:rFonts w:ascii="Calibri" w:hAnsi="Calibri" w:cs="Calibri"/>
          <w:color w:val="000000" w:themeColor="text1"/>
        </w:rPr>
        <w:t>a été faite en recherchant des produits ayant des caractéristiques techniques et un prix de</w:t>
      </w:r>
      <w:r>
        <w:rPr>
          <w:rFonts w:ascii="Calibri" w:hAnsi="Calibri" w:cs="Calibri"/>
          <w:color w:val="000000" w:themeColor="text1"/>
        </w:rPr>
        <w:t xml:space="preserve"> </w:t>
      </w:r>
      <w:r w:rsidRPr="00E655E8">
        <w:rPr>
          <w:rFonts w:ascii="Calibri" w:hAnsi="Calibri" w:cs="Calibri"/>
          <w:color w:val="000000" w:themeColor="text1"/>
        </w:rPr>
        <w:t xml:space="preserve">vente proches des produits </w:t>
      </w:r>
      <w:r>
        <w:rPr>
          <w:rFonts w:ascii="Calibri" w:hAnsi="Calibri" w:cs="Calibri"/>
          <w:color w:val="000000" w:themeColor="text1"/>
        </w:rPr>
        <w:t>représentatifs commercialisés par Orange Business en 2022</w:t>
      </w:r>
      <w:r w:rsidRPr="00E655E8">
        <w:rPr>
          <w:rFonts w:ascii="Calibri" w:hAnsi="Calibri" w:cs="Calibri"/>
          <w:color w:val="000000" w:themeColor="text1"/>
        </w:rPr>
        <w:t>. Les principales caractéristiques sur lesquelles nous nous sommes basés sont celles qui contribuent le plus à l’impact carbone lié à la fabrication des smartphones : la taille d’écran, la capacité de stockage, et le nombre de caméra et leur résolution. Le critère du prix de vente sert à vérifier que les produits appartiennent à la même gamme tarifaire et présentent des caractéristiques techniques de niveau comparable.</w:t>
      </w:r>
      <w:commentRangeEnd w:id="97"/>
      <w:r>
        <w:rPr>
          <w:rStyle w:val="Marquedecommentaire"/>
        </w:rPr>
        <w:commentReference w:id="97"/>
      </w:r>
    </w:p>
    <w:p w:rsidR="00FD22D9" w:rsidRDefault="00FC5B1B" w:rsidP="00AD5F0E">
      <w:pPr>
        <w:jc w:val="both"/>
        <w:rPr>
          <w:rFonts w:ascii="Calibri" w:hAnsi="Calibri" w:cs="Calibri"/>
          <w:color w:val="000000" w:themeColor="text1"/>
        </w:rPr>
      </w:pPr>
      <w:r>
        <w:rPr>
          <w:rFonts w:ascii="Calibri" w:hAnsi="Calibri" w:cs="Calibri"/>
          <w:color w:val="000000" w:themeColor="text1"/>
        </w:rPr>
        <w:t xml:space="preserve">Pour chacun de ces produits, </w:t>
      </w:r>
      <w:r w:rsidRPr="09C17AD4">
        <w:rPr>
          <w:rFonts w:ascii="Calibri" w:hAnsi="Calibri" w:cs="Calibri"/>
          <w:color w:val="000000" w:themeColor="text1"/>
        </w:rPr>
        <w:t xml:space="preserve">la fiche produit environnementale associée indique l’impact carbone estimé sur l’ensemble du cycle de vie du terminal, avec la répartition de cet impact sur les phases de fabrication, transport, usage et fin de vie. A noter que la partie fabrication intègre la fabrication du packaging, tel que précisé dans les fiches produits environnementales. </w:t>
      </w:r>
      <w:r>
        <w:rPr>
          <w:rFonts w:ascii="Calibri" w:hAnsi="Calibri" w:cs="Calibri"/>
          <w:color w:val="000000" w:themeColor="text1"/>
        </w:rPr>
        <w:t xml:space="preserve">En revanche dans certains cas </w:t>
      </w:r>
      <w:commentRangeStart w:id="98"/>
      <w:r>
        <w:rPr>
          <w:rFonts w:ascii="Calibri" w:hAnsi="Calibri" w:cs="Calibri"/>
          <w:color w:val="000000" w:themeColor="text1"/>
        </w:rPr>
        <w:t>une incertitude subsiste quant à la prise en compte de la fabrication des accessoires qui sont intégrés dans la boîte, ce point n’étant pas systématiquement mentionné explicitement dans les fiches produit environnementales que nous avons utilisées.</w:t>
      </w:r>
      <w:commentRangeEnd w:id="98"/>
      <w:r>
        <w:rPr>
          <w:rStyle w:val="Marquedecommentaire"/>
        </w:rPr>
        <w:commentReference w:id="98"/>
      </w:r>
    </w:p>
    <w:p w:rsidR="00D6220D" w:rsidRDefault="00D6220D" w:rsidP="00AD5F0E">
      <w:pPr>
        <w:jc w:val="both"/>
        <w:rPr>
          <w:rFonts w:ascii="Calibri" w:hAnsi="Calibri" w:cs="Calibri"/>
          <w:color w:val="000000" w:themeColor="text1"/>
        </w:rPr>
      </w:pPr>
    </w:p>
    <w:p w:rsidR="007B6BC2" w:rsidRDefault="007B6BC2" w:rsidP="007B6BC2">
      <w:pPr>
        <w:jc w:val="both"/>
        <w:rPr>
          <w:i/>
          <w:iCs/>
        </w:rPr>
      </w:pPr>
      <w:r>
        <w:rPr>
          <w:i/>
          <w:iCs/>
        </w:rPr>
        <w:t xml:space="preserve">Exemples de fiches produit environnementales utilisées dans le cadre de cette étude </w:t>
      </w:r>
    </w:p>
    <w:p w:rsidR="007B6BC2" w:rsidRPr="007B6BC2" w:rsidRDefault="00000000" w:rsidP="007B6BC2">
      <w:pPr>
        <w:pStyle w:val="Paragraphedeliste"/>
        <w:numPr>
          <w:ilvl w:val="0"/>
          <w:numId w:val="71"/>
        </w:numPr>
        <w:jc w:val="both"/>
        <w:rPr>
          <w:i/>
          <w:iCs/>
        </w:rPr>
      </w:pPr>
      <w:hyperlink r:id="rId31" w:history="1">
        <w:r w:rsidR="007B6BC2" w:rsidRPr="007B6BC2">
          <w:rPr>
            <w:rStyle w:val="Lienhypertexte"/>
            <w:i/>
            <w:iCs/>
          </w:rPr>
          <w:t>https://www.gstatic.com/gumdrop/sustainability/pixel-6a-product-enviromental-report.pdf</w:t>
        </w:r>
      </w:hyperlink>
    </w:p>
    <w:p w:rsidR="007B6BC2" w:rsidRPr="007B6BC2" w:rsidRDefault="00000000" w:rsidP="007B6BC2">
      <w:pPr>
        <w:pStyle w:val="Paragraphedeliste"/>
        <w:numPr>
          <w:ilvl w:val="0"/>
          <w:numId w:val="71"/>
        </w:numPr>
        <w:jc w:val="both"/>
        <w:rPr>
          <w:i/>
          <w:iCs/>
        </w:rPr>
      </w:pPr>
      <w:hyperlink r:id="rId32" w:history="1">
        <w:r w:rsidR="007B6BC2" w:rsidRPr="007B6BC2">
          <w:rPr>
            <w:rStyle w:val="Lienhypertexte"/>
            <w:i/>
            <w:iCs/>
          </w:rPr>
          <w:t>https://www.hihonor.com/content/dam/honor/global/honor-esg/green_environmental_protection/1230pdf/phones/HONOR%20Environmental%20Report-HONOR%20Magic4%20Lite.pdf</w:t>
        </w:r>
      </w:hyperlink>
    </w:p>
    <w:p w:rsidR="007B6BC2" w:rsidRPr="007B6BC2" w:rsidRDefault="00000000" w:rsidP="007B6BC2">
      <w:pPr>
        <w:pStyle w:val="Paragraphedeliste"/>
        <w:numPr>
          <w:ilvl w:val="0"/>
          <w:numId w:val="71"/>
        </w:numPr>
        <w:jc w:val="both"/>
        <w:rPr>
          <w:i/>
          <w:iCs/>
        </w:rPr>
      </w:pPr>
      <w:hyperlink r:id="rId33" w:history="1">
        <w:r w:rsidR="007B6BC2" w:rsidRPr="007B6BC2">
          <w:rPr>
            <w:rStyle w:val="Lienhypertexte"/>
            <w:i/>
            <w:iCs/>
          </w:rPr>
          <w:t>https://consumer.huawei.com/en/support/product-environmental-information/</w:t>
        </w:r>
      </w:hyperlink>
      <w:r w:rsidR="007B6BC2" w:rsidRPr="007B6BC2">
        <w:rPr>
          <w:i/>
          <w:iCs/>
        </w:rPr>
        <w:t xml:space="preserve">   (P20 lite)</w:t>
      </w:r>
    </w:p>
    <w:p w:rsidR="007B6BC2" w:rsidRDefault="00000000" w:rsidP="007B6BC2">
      <w:pPr>
        <w:pStyle w:val="Paragraphedeliste"/>
        <w:numPr>
          <w:ilvl w:val="0"/>
          <w:numId w:val="71"/>
        </w:numPr>
        <w:jc w:val="both"/>
      </w:pPr>
      <w:hyperlink r:id="rId34" w:history="1">
        <w:r w:rsidR="007B6BC2" w:rsidRPr="007B6BC2">
          <w:rPr>
            <w:rStyle w:val="Lienhypertexte"/>
            <w:i/>
            <w:iCs/>
          </w:rPr>
          <w:t>https://www.hihonor.com/content/dam/honor/global/honor-esg/green_environmental_protection/1230pdf/phones/HONOR-Environmental-Report-HONOR-X6.pdf</w:t>
        </w:r>
      </w:hyperlink>
    </w:p>
    <w:p w:rsidR="007B6BC2" w:rsidRDefault="007B6BC2" w:rsidP="007B6BC2">
      <w:pPr>
        <w:pStyle w:val="Paragraphedeliste"/>
        <w:numPr>
          <w:ilvl w:val="0"/>
          <w:numId w:val="71"/>
        </w:numPr>
        <w:rPr>
          <w:i/>
          <w:iCs/>
        </w:rPr>
      </w:pPr>
      <w:r w:rsidRPr="007B6BC2">
        <w:rPr>
          <w:i/>
          <w:iCs/>
        </w:rPr>
        <w:t xml:space="preserve">Fiches produits environnementales Apple : </w:t>
      </w:r>
      <w:hyperlink r:id="rId35" w:history="1">
        <w:r w:rsidR="00D6220D" w:rsidRPr="006C2B40">
          <w:rPr>
            <w:rStyle w:val="Lienhypertexte"/>
            <w:i/>
            <w:iCs/>
          </w:rPr>
          <w:t>https://www.apple.com/fr/environment/</w:t>
        </w:r>
      </w:hyperlink>
    </w:p>
    <w:p w:rsidR="00D6220D" w:rsidRPr="00D6220D" w:rsidRDefault="00D6220D" w:rsidP="00D6220D"/>
    <w:p w:rsidR="0059329B" w:rsidRDefault="0059329B" w:rsidP="0059329B">
      <w:pPr>
        <w:jc w:val="both"/>
      </w:pPr>
      <w:r>
        <w:t xml:space="preserve">En pondérant le facteur d’émission relatif à la fabrication de chaque terminal représentatif par la part qu’il représente dans les ventes d’Orange Business en 2022, nous obtenons un facteur d’émission de </w:t>
      </w:r>
      <w:r w:rsidRPr="001D2B9C">
        <w:rPr>
          <w:b/>
          <w:bCs/>
        </w:rPr>
        <w:t>47,3kg CO2e pour la fabrication des smartphones neufs</w:t>
      </w:r>
      <w:r>
        <w:rPr>
          <w:b/>
          <w:bCs/>
        </w:rPr>
        <w:t xml:space="preserve"> dans le cadre du scénario de référence</w:t>
      </w:r>
      <w:r>
        <w:t>.</w:t>
      </w:r>
    </w:p>
    <w:p w:rsidR="00172FB4" w:rsidRDefault="00172FB4" w:rsidP="0059329B">
      <w:pPr>
        <w:jc w:val="both"/>
      </w:pPr>
    </w:p>
    <w:p w:rsidR="00F336D8" w:rsidRDefault="00F336D8" w:rsidP="00240B0F">
      <w:pPr>
        <w:pStyle w:val="Titre4"/>
      </w:pPr>
      <w:bookmarkStart w:id="99" w:name="_Ref153374096"/>
      <w:r w:rsidRPr="001D2B9C">
        <w:t xml:space="preserve">Smartphones neufs considérés dans </w:t>
      </w:r>
      <w:r w:rsidR="00BF3C3B">
        <w:t>les scénarios « Circular Mobility</w:t>
      </w:r>
      <w:r w:rsidR="00D701AD">
        <w:t> »</w:t>
      </w:r>
      <w:bookmarkEnd w:id="99"/>
    </w:p>
    <w:p w:rsidR="009800E0" w:rsidRDefault="009800E0" w:rsidP="009800E0">
      <w:pPr>
        <w:jc w:val="both"/>
        <w:rPr>
          <w:rFonts w:ascii="Calibri" w:hAnsi="Calibri" w:cs="Calibri"/>
          <w:b/>
          <w:bCs/>
          <w:color w:val="000000" w:themeColor="text1"/>
        </w:rPr>
      </w:pPr>
      <w:r>
        <w:rPr>
          <w:rFonts w:ascii="Calibri" w:hAnsi="Calibri" w:cs="Calibri"/>
          <w:color w:val="000000" w:themeColor="text1"/>
        </w:rPr>
        <w:t xml:space="preserve">Les smartphones neufs considérés dans le cadre de l’offre </w:t>
      </w:r>
      <w:r w:rsidR="00A057B0">
        <w:rPr>
          <w:rFonts w:ascii="Calibri" w:hAnsi="Calibri" w:cs="Calibri"/>
          <w:color w:val="000000" w:themeColor="text1"/>
        </w:rPr>
        <w:t xml:space="preserve">« Circular Mobility » </w:t>
      </w:r>
      <w:r>
        <w:rPr>
          <w:rFonts w:ascii="Calibri" w:hAnsi="Calibri" w:cs="Calibri"/>
          <w:color w:val="000000" w:themeColor="text1"/>
        </w:rPr>
        <w:t xml:space="preserve">seront sélectionnés de telle sorte qu’ils puissent être reconditionnés à l’issue d’une première phase de location de 24 ou 36 mois et réintégrés dans un second contrat de location de 24 ou 36 mois. Ainsi, les smartphones neufs considérés dans le cadre de l’offre </w:t>
      </w:r>
      <w:r w:rsidR="00F3562B">
        <w:rPr>
          <w:rFonts w:ascii="Calibri" w:hAnsi="Calibri" w:cs="Calibri"/>
          <w:color w:val="000000" w:themeColor="text1"/>
        </w:rPr>
        <w:t xml:space="preserve">« Circular Mobility » </w:t>
      </w:r>
      <w:r>
        <w:rPr>
          <w:rFonts w:ascii="Calibri" w:hAnsi="Calibri" w:cs="Calibri"/>
          <w:color w:val="000000" w:themeColor="text1"/>
        </w:rPr>
        <w:t>seront en toute probabilité des smartphones haut-de-gamme ou milieu de gamme pour lesquels le reconditionnement effectué par des reconditionneurs tiers est viable économiquement.</w:t>
      </w:r>
    </w:p>
    <w:p w:rsidR="009800E0" w:rsidRDefault="009800E0" w:rsidP="009800E0">
      <w:pPr>
        <w:jc w:val="both"/>
        <w:rPr>
          <w:rFonts w:ascii="Calibri" w:hAnsi="Calibri" w:cs="Calibri"/>
          <w:color w:val="000000" w:themeColor="text1"/>
        </w:rPr>
      </w:pPr>
      <w:r>
        <w:rPr>
          <w:rFonts w:ascii="Calibri" w:hAnsi="Calibri" w:cs="Calibri"/>
          <w:color w:val="000000" w:themeColor="text1"/>
        </w:rPr>
        <w:t>Par construction, les smartphones neufs intégrés à l</w:t>
      </w:r>
      <w:r w:rsidRPr="001D2B9C">
        <w:rPr>
          <w:rFonts w:ascii="Calibri" w:hAnsi="Calibri" w:cs="Calibri"/>
          <w:color w:val="000000" w:themeColor="text1"/>
        </w:rPr>
        <w:t xml:space="preserve">’offre </w:t>
      </w:r>
      <w:r>
        <w:rPr>
          <w:rFonts w:ascii="Calibri" w:hAnsi="Calibri" w:cs="Calibri"/>
          <w:color w:val="000000" w:themeColor="text1"/>
        </w:rPr>
        <w:t xml:space="preserve">seront composés </w:t>
      </w:r>
      <w:r w:rsidRPr="001D2B9C">
        <w:rPr>
          <w:rFonts w:ascii="Calibri" w:hAnsi="Calibri" w:cs="Calibri"/>
          <w:color w:val="000000" w:themeColor="text1"/>
        </w:rPr>
        <w:t>à 50% de t</w:t>
      </w:r>
      <w:r>
        <w:rPr>
          <w:rFonts w:ascii="Calibri" w:hAnsi="Calibri" w:cs="Calibri"/>
          <w:color w:val="000000" w:themeColor="text1"/>
        </w:rPr>
        <w:t>erminaux usuels</w:t>
      </w:r>
      <w:r w:rsidRPr="001D2B9C">
        <w:rPr>
          <w:rFonts w:ascii="Calibri" w:hAnsi="Calibri" w:cs="Calibri"/>
          <w:color w:val="000000" w:themeColor="text1"/>
        </w:rPr>
        <w:t xml:space="preserve"> </w:t>
      </w:r>
      <w:r>
        <w:rPr>
          <w:rFonts w:ascii="Calibri" w:hAnsi="Calibri" w:cs="Calibri"/>
          <w:color w:val="000000" w:themeColor="text1"/>
        </w:rPr>
        <w:t>de constructeurs incontournables sur le marché pour lesquels l’impact carbone lié à la phase de fabrication (incluant la fabrication de l’appareil, ainsi que des accessoires et du packaging) sera inférieur à 50kg CO2e, et à 50% de terminaux dits « éco-conçus » pour lesquels le constructeur a suivi une démarche d’éco-conception qui se traduit par une durabilité ou une réparabilité élevées du terminal.</w:t>
      </w:r>
    </w:p>
    <w:p w:rsidR="0025437D" w:rsidRDefault="0025437D" w:rsidP="00B61F8A">
      <w:pPr>
        <w:jc w:val="both"/>
        <w:rPr>
          <w:rFonts w:ascii="Calibri" w:hAnsi="Calibri" w:cs="Calibri"/>
          <w:color w:val="000000" w:themeColor="text1"/>
        </w:rPr>
      </w:pPr>
      <w:r>
        <w:rPr>
          <w:rFonts w:ascii="Calibri" w:hAnsi="Calibri" w:cs="Calibri"/>
          <w:color w:val="000000" w:themeColor="text1"/>
        </w:rPr>
        <w:t xml:space="preserve">Pour estimer le facteur d’émission lié à la phase de fabrication d’un smartphone neuf </w:t>
      </w:r>
      <w:r w:rsidR="00FF0976">
        <w:rPr>
          <w:rFonts w:ascii="Calibri" w:hAnsi="Calibri" w:cs="Calibri"/>
          <w:color w:val="000000" w:themeColor="text1"/>
        </w:rPr>
        <w:t xml:space="preserve">représentatif </w:t>
      </w:r>
      <w:r>
        <w:rPr>
          <w:rFonts w:ascii="Calibri" w:hAnsi="Calibri" w:cs="Calibri"/>
          <w:color w:val="000000" w:themeColor="text1"/>
        </w:rPr>
        <w:t xml:space="preserve">dans le cadre de l’offre, nous </w:t>
      </w:r>
      <w:r w:rsidR="00FF0976">
        <w:rPr>
          <w:rFonts w:ascii="Calibri" w:hAnsi="Calibri" w:cs="Calibri"/>
          <w:color w:val="000000" w:themeColor="text1"/>
        </w:rPr>
        <w:t>faisons les hypothèses suivantes :</w:t>
      </w:r>
    </w:p>
    <w:p w:rsidR="00FF0976" w:rsidRDefault="00AF7487" w:rsidP="00B61F8A">
      <w:pPr>
        <w:pStyle w:val="Paragraphedeliste"/>
        <w:numPr>
          <w:ilvl w:val="0"/>
          <w:numId w:val="5"/>
        </w:numPr>
        <w:jc w:val="both"/>
        <w:rPr>
          <w:rFonts w:ascii="Calibri" w:hAnsi="Calibri" w:cs="Calibri"/>
          <w:color w:val="000000" w:themeColor="text1"/>
        </w:rPr>
      </w:pPr>
      <w:r>
        <w:rPr>
          <w:rFonts w:ascii="Calibri" w:hAnsi="Calibri" w:cs="Calibri"/>
          <w:color w:val="000000" w:themeColor="text1"/>
        </w:rPr>
        <w:t>Pour les s</w:t>
      </w:r>
      <w:r w:rsidR="00FF0976" w:rsidRPr="00FF0976">
        <w:rPr>
          <w:rFonts w:ascii="Calibri" w:hAnsi="Calibri" w:cs="Calibri"/>
          <w:color w:val="000000" w:themeColor="text1"/>
        </w:rPr>
        <w:t>martphone</w:t>
      </w:r>
      <w:r>
        <w:rPr>
          <w:rFonts w:ascii="Calibri" w:hAnsi="Calibri" w:cs="Calibri"/>
          <w:color w:val="000000" w:themeColor="text1"/>
        </w:rPr>
        <w:t>s</w:t>
      </w:r>
      <w:r w:rsidR="00FF0976" w:rsidRPr="00FF0976">
        <w:rPr>
          <w:rFonts w:ascii="Calibri" w:hAnsi="Calibri" w:cs="Calibri"/>
          <w:color w:val="000000" w:themeColor="text1"/>
        </w:rPr>
        <w:t xml:space="preserve"> </w:t>
      </w:r>
      <w:r w:rsidR="00DA0498">
        <w:rPr>
          <w:rFonts w:ascii="Calibri" w:hAnsi="Calibri" w:cs="Calibri"/>
          <w:color w:val="000000" w:themeColor="text1"/>
        </w:rPr>
        <w:t xml:space="preserve">usuels </w:t>
      </w:r>
      <w:r w:rsidR="007F2F67">
        <w:rPr>
          <w:rFonts w:ascii="Calibri" w:hAnsi="Calibri" w:cs="Calibri"/>
          <w:color w:val="000000" w:themeColor="text1"/>
        </w:rPr>
        <w:t xml:space="preserve">(50% des smartphones neufs considérés dans le cadre de l’offre) </w:t>
      </w:r>
      <w:r w:rsidR="00FF0976" w:rsidRPr="00FF0976">
        <w:rPr>
          <w:rFonts w:ascii="Calibri" w:hAnsi="Calibri" w:cs="Calibri"/>
          <w:color w:val="000000" w:themeColor="text1"/>
        </w:rPr>
        <w:t xml:space="preserve">: </w:t>
      </w:r>
      <w:r>
        <w:rPr>
          <w:rFonts w:ascii="Calibri" w:hAnsi="Calibri" w:cs="Calibri"/>
          <w:color w:val="000000" w:themeColor="text1"/>
        </w:rPr>
        <w:t xml:space="preserve">nous considérons le cas le plus défavorable, c’est-à-dire un facteur d’émission de </w:t>
      </w:r>
      <w:r w:rsidR="00FF0976" w:rsidRPr="001D2B9C">
        <w:rPr>
          <w:rFonts w:ascii="Calibri" w:hAnsi="Calibri" w:cs="Calibri"/>
          <w:b/>
          <w:bCs/>
          <w:color w:val="000000" w:themeColor="text1"/>
        </w:rPr>
        <w:t>50kg CO2e pour la phase de fabrication</w:t>
      </w:r>
    </w:p>
    <w:p w:rsidR="00FF0976" w:rsidRPr="001D2B9C" w:rsidRDefault="00AF7487" w:rsidP="00B61F8A">
      <w:pPr>
        <w:pStyle w:val="Paragraphedeliste"/>
        <w:numPr>
          <w:ilvl w:val="0"/>
          <w:numId w:val="5"/>
        </w:numPr>
        <w:jc w:val="both"/>
        <w:rPr>
          <w:rFonts w:ascii="Calibri" w:hAnsi="Calibri" w:cs="Calibri"/>
          <w:color w:val="000000" w:themeColor="text1"/>
        </w:rPr>
      </w:pPr>
      <w:r>
        <w:rPr>
          <w:rFonts w:ascii="Calibri" w:hAnsi="Calibri" w:cs="Calibri"/>
          <w:color w:val="000000" w:themeColor="text1"/>
        </w:rPr>
        <w:t>Pour les s</w:t>
      </w:r>
      <w:r w:rsidR="00FF0976">
        <w:rPr>
          <w:rFonts w:ascii="Calibri" w:hAnsi="Calibri" w:cs="Calibri"/>
          <w:color w:val="000000" w:themeColor="text1"/>
        </w:rPr>
        <w:t>martphone</w:t>
      </w:r>
      <w:r>
        <w:rPr>
          <w:rFonts w:ascii="Calibri" w:hAnsi="Calibri" w:cs="Calibri"/>
          <w:color w:val="000000" w:themeColor="text1"/>
        </w:rPr>
        <w:t xml:space="preserve">s </w:t>
      </w:r>
      <w:r w:rsidR="00DA0498">
        <w:rPr>
          <w:rFonts w:ascii="Calibri" w:hAnsi="Calibri" w:cs="Calibri"/>
          <w:color w:val="000000" w:themeColor="text1"/>
        </w:rPr>
        <w:t xml:space="preserve">dits « éco-conçus » </w:t>
      </w:r>
      <w:r w:rsidR="007F2F67">
        <w:rPr>
          <w:rFonts w:ascii="Calibri" w:hAnsi="Calibri" w:cs="Calibri"/>
          <w:color w:val="000000" w:themeColor="text1"/>
        </w:rPr>
        <w:t xml:space="preserve">(50% des smartphones neufs considérés dans le cadre de l’offre cible) </w:t>
      </w:r>
      <w:r>
        <w:rPr>
          <w:rFonts w:ascii="Calibri" w:hAnsi="Calibri" w:cs="Calibri"/>
          <w:color w:val="000000" w:themeColor="text1"/>
        </w:rPr>
        <w:t xml:space="preserve">: nous </w:t>
      </w:r>
      <w:r w:rsidR="001B231C">
        <w:rPr>
          <w:rFonts w:ascii="Calibri" w:hAnsi="Calibri" w:cs="Calibri"/>
          <w:color w:val="000000" w:themeColor="text1"/>
        </w:rPr>
        <w:t xml:space="preserve">considérons un facteur d’émission de </w:t>
      </w:r>
      <w:r w:rsidR="001B231C" w:rsidRPr="001D2B9C">
        <w:rPr>
          <w:rFonts w:ascii="Calibri" w:hAnsi="Calibri" w:cs="Calibri"/>
          <w:b/>
          <w:bCs/>
          <w:color w:val="000000" w:themeColor="text1"/>
        </w:rPr>
        <w:t>35,2kg CO2e pour la phase de fabrication</w:t>
      </w:r>
      <w:r w:rsidR="00DD7168">
        <w:rPr>
          <w:rFonts w:ascii="Calibri" w:hAnsi="Calibri" w:cs="Calibri"/>
          <w:color w:val="000000" w:themeColor="text1"/>
        </w:rPr>
        <w:t xml:space="preserve">. Ce facteur d’émission correspond à celui de la fabrication du </w:t>
      </w:r>
      <w:r w:rsidR="00DD7168" w:rsidRPr="001D2B9C">
        <w:rPr>
          <w:rFonts w:ascii="Calibri" w:hAnsi="Calibri" w:cs="Calibri"/>
          <w:i/>
          <w:iCs/>
          <w:color w:val="000000" w:themeColor="text1"/>
        </w:rPr>
        <w:t>Fairphone 4</w:t>
      </w:r>
      <w:r w:rsidR="00DD7168">
        <w:rPr>
          <w:rFonts w:ascii="Calibri" w:hAnsi="Calibri" w:cs="Calibri"/>
          <w:color w:val="000000" w:themeColor="text1"/>
        </w:rPr>
        <w:t xml:space="preserve"> </w:t>
      </w:r>
      <w:r w:rsidR="00F0395B">
        <w:rPr>
          <w:rFonts w:ascii="Calibri" w:hAnsi="Calibri" w:cs="Calibri"/>
          <w:color w:val="000000" w:themeColor="text1"/>
        </w:rPr>
        <w:t>qui est un smartphone représentatif de cette catégorie</w:t>
      </w:r>
      <w:r w:rsidR="00201646">
        <w:rPr>
          <w:rFonts w:ascii="Calibri" w:hAnsi="Calibri" w:cs="Calibri"/>
          <w:color w:val="000000" w:themeColor="text1"/>
        </w:rPr>
        <w:t xml:space="preserve"> au moment où cette étude a été réalisée</w:t>
      </w:r>
      <w:r w:rsidR="00F0395B">
        <w:rPr>
          <w:rFonts w:ascii="Calibri" w:hAnsi="Calibri" w:cs="Calibri"/>
          <w:color w:val="000000" w:themeColor="text1"/>
        </w:rPr>
        <w:t xml:space="preserve"> </w:t>
      </w:r>
      <w:r w:rsidR="00DD7168" w:rsidRPr="00172FB4">
        <w:rPr>
          <w:rFonts w:ascii="Calibri" w:hAnsi="Calibri" w:cs="Calibri"/>
          <w:color w:val="000000" w:themeColor="text1"/>
        </w:rPr>
        <w:t>(cf</w:t>
      </w:r>
      <w:r w:rsidR="00172FB4" w:rsidRPr="002B6263">
        <w:rPr>
          <w:rFonts w:ascii="Calibri" w:hAnsi="Calibri" w:cs="Calibri"/>
          <w:color w:val="000000" w:themeColor="text1"/>
        </w:rPr>
        <w:t>.</w:t>
      </w:r>
      <w:r w:rsidR="00DD7168" w:rsidRPr="00172FB4">
        <w:rPr>
          <w:rFonts w:ascii="Calibri" w:hAnsi="Calibri" w:cs="Calibri"/>
          <w:color w:val="000000" w:themeColor="text1"/>
        </w:rPr>
        <w:t xml:space="preserve"> ACV Fairphone 4 [</w:t>
      </w:r>
      <w:r w:rsidR="00CE40DF" w:rsidRPr="00172FB4">
        <w:rPr>
          <w:rFonts w:ascii="Calibri" w:hAnsi="Calibri" w:cs="Calibri"/>
          <w:color w:val="000000" w:themeColor="text1"/>
        </w:rPr>
        <w:t>8</w:t>
      </w:r>
      <w:r w:rsidR="00DD7168" w:rsidRPr="00172FB4">
        <w:rPr>
          <w:rFonts w:ascii="Calibri" w:hAnsi="Calibri" w:cs="Calibri"/>
          <w:color w:val="000000" w:themeColor="text1"/>
        </w:rPr>
        <w:t>]</w:t>
      </w:r>
      <w:r w:rsidR="00115D57" w:rsidRPr="00172FB4">
        <w:rPr>
          <w:rFonts w:ascii="Calibri" w:hAnsi="Calibri" w:cs="Calibri"/>
          <w:color w:val="000000" w:themeColor="text1"/>
        </w:rPr>
        <w:t xml:space="preserve">, </w:t>
      </w:r>
      <w:r w:rsidR="00C57AD9" w:rsidRPr="00172FB4">
        <w:rPr>
          <w:rFonts w:ascii="Calibri" w:hAnsi="Calibri" w:cs="Calibri"/>
          <w:color w:val="000000" w:themeColor="text1"/>
        </w:rPr>
        <w:t xml:space="preserve">tableau 11 page </w:t>
      </w:r>
      <w:r w:rsidR="004938E8" w:rsidRPr="00172FB4">
        <w:rPr>
          <w:rFonts w:ascii="Calibri" w:hAnsi="Calibri" w:cs="Calibri"/>
          <w:color w:val="000000" w:themeColor="text1"/>
        </w:rPr>
        <w:t>39 reproduit ci-dessous)</w:t>
      </w:r>
      <w:r w:rsidR="008C1B1D" w:rsidRPr="00172FB4">
        <w:rPr>
          <w:rFonts w:ascii="Calibri" w:hAnsi="Calibri" w:cs="Calibri"/>
          <w:color w:val="000000" w:themeColor="text1"/>
        </w:rPr>
        <w:t xml:space="preserve">. </w:t>
      </w:r>
      <w:commentRangeStart w:id="100"/>
      <w:r w:rsidR="002E27AE" w:rsidRPr="00172FB4">
        <w:rPr>
          <w:rFonts w:ascii="Calibri" w:hAnsi="Calibri" w:cs="Calibri"/>
          <w:color w:val="000000" w:themeColor="text1"/>
        </w:rPr>
        <w:t>Ce facteur</w:t>
      </w:r>
      <w:r w:rsidR="002E27AE">
        <w:rPr>
          <w:rFonts w:ascii="Calibri" w:hAnsi="Calibri" w:cs="Calibri"/>
          <w:color w:val="000000" w:themeColor="text1"/>
        </w:rPr>
        <w:t xml:space="preserve"> d’émission prend bien en compte la fabrication du packaging (tel que mentionné explicitement dans le tableau ci-dessous), en revanche une incertitude subsiste quant à la prise en compte de la fabrication des accessoires inclus dans la boîte</w:t>
      </w:r>
      <w:r w:rsidR="00E11D8D">
        <w:rPr>
          <w:rFonts w:ascii="Calibri" w:hAnsi="Calibri" w:cs="Calibri"/>
          <w:color w:val="000000" w:themeColor="text1"/>
        </w:rPr>
        <w:t xml:space="preserve"> du Fairphone 4</w:t>
      </w:r>
      <w:r w:rsidR="002E27AE">
        <w:rPr>
          <w:rFonts w:ascii="Calibri" w:hAnsi="Calibri" w:cs="Calibri"/>
          <w:color w:val="000000" w:themeColor="text1"/>
        </w:rPr>
        <w:t>.</w:t>
      </w:r>
      <w:commentRangeEnd w:id="100"/>
      <w:r w:rsidR="002E27AE">
        <w:rPr>
          <w:rStyle w:val="Marquedecommentaire"/>
        </w:rPr>
        <w:commentReference w:id="100"/>
      </w:r>
    </w:p>
    <w:p w:rsidR="004938E8" w:rsidRDefault="004938E8" w:rsidP="00E140B6"/>
    <w:p w:rsidR="004938E8" w:rsidRDefault="004938E8" w:rsidP="00E140B6">
      <w:r>
        <w:rPr>
          <w:noProof/>
        </w:rPr>
        <w:drawing>
          <wp:inline distT="0" distB="0" distL="0" distR="0" wp14:anchorId="4AB49875" wp14:editId="0D498D02">
            <wp:extent cx="5324475" cy="13430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4475" cy="1343025"/>
                    </a:xfrm>
                    <a:prstGeom prst="rect">
                      <a:avLst/>
                    </a:prstGeom>
                  </pic:spPr>
                </pic:pic>
              </a:graphicData>
            </a:graphic>
          </wp:inline>
        </w:drawing>
      </w:r>
    </w:p>
    <w:p w:rsidR="004938E8" w:rsidRDefault="00E632BB" w:rsidP="00E140B6">
      <w:r>
        <w:rPr>
          <w:noProof/>
        </w:rPr>
        <w:drawing>
          <wp:inline distT="0" distB="0" distL="0" distR="0" wp14:anchorId="0601A5BE" wp14:editId="08402DD6">
            <wp:extent cx="5295900" cy="2514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5900" cy="2514600"/>
                    </a:xfrm>
                    <a:prstGeom prst="rect">
                      <a:avLst/>
                    </a:prstGeom>
                  </pic:spPr>
                </pic:pic>
              </a:graphicData>
            </a:graphic>
          </wp:inline>
        </w:drawing>
      </w:r>
    </w:p>
    <w:p w:rsidR="004938E8" w:rsidRDefault="00201646" w:rsidP="00E140B6">
      <w:r>
        <w:rPr>
          <w:noProof/>
        </w:rPr>
        <w:drawing>
          <wp:inline distT="0" distB="0" distL="0" distR="0" wp14:anchorId="66D6B80F" wp14:editId="565FFC27">
            <wp:extent cx="2647950" cy="381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47950" cy="381000"/>
                    </a:xfrm>
                    <a:prstGeom prst="rect">
                      <a:avLst/>
                    </a:prstGeom>
                  </pic:spPr>
                </pic:pic>
              </a:graphicData>
            </a:graphic>
          </wp:inline>
        </w:drawing>
      </w:r>
    </w:p>
    <w:p w:rsidR="00E632BB" w:rsidRPr="00FF0976" w:rsidRDefault="00E632BB" w:rsidP="00E140B6"/>
    <w:p w:rsidR="00201646" w:rsidRDefault="00201646" w:rsidP="00B61F8A">
      <w:pPr>
        <w:jc w:val="both"/>
      </w:pPr>
      <w:r>
        <w:t xml:space="preserve">Le facteur d’émission lié à la fabrication d’un smartphone neuf de référence dans le cadre de l’offre cible, intégrant la fabrication de l’appareil, de ses accessoires ainsi que du packaging, s’établit donc à </w:t>
      </w:r>
      <w:r w:rsidR="0047266C" w:rsidRPr="001D2B9C">
        <w:rPr>
          <w:b/>
          <w:bCs/>
        </w:rPr>
        <w:t>42,6kg CO2e</w:t>
      </w:r>
      <w:r w:rsidR="0047266C">
        <w:t>.</w:t>
      </w:r>
      <w:r w:rsidR="00832B58">
        <w:t xml:space="preserve"> </w:t>
      </w:r>
    </w:p>
    <w:p w:rsidR="00201646" w:rsidRPr="00FF0976" w:rsidRDefault="00201646" w:rsidP="00E140B6"/>
    <w:p w:rsidR="00E01EAC" w:rsidRPr="001D2B9C" w:rsidRDefault="004F491A" w:rsidP="00534C34">
      <w:pPr>
        <w:pStyle w:val="Titre4"/>
      </w:pPr>
      <w:bookmarkStart w:id="101" w:name="_Ref152592670"/>
      <w:r w:rsidRPr="001D2B9C">
        <w:t xml:space="preserve">Smartphones </w:t>
      </w:r>
      <w:r w:rsidR="00563CFF" w:rsidRPr="001D2B9C">
        <w:t>reconditionnés</w:t>
      </w:r>
      <w:r w:rsidR="007912A7">
        <w:t xml:space="preserve"> </w:t>
      </w:r>
      <w:r w:rsidR="00A6716F">
        <w:t>dans les scénarios « Circular Mobility »</w:t>
      </w:r>
      <w:bookmarkEnd w:id="101"/>
    </w:p>
    <w:p w:rsidR="00FC59CF" w:rsidRDefault="00FC59CF" w:rsidP="00FC59CF">
      <w:pPr>
        <w:jc w:val="both"/>
        <w:rPr>
          <w:rFonts w:eastAsia="Times New Roman"/>
        </w:rPr>
      </w:pPr>
      <w:r>
        <w:rPr>
          <w:rFonts w:eastAsia="Times New Roman"/>
        </w:rPr>
        <w:t xml:space="preserve">Les données relatives au reconditionnement d’un smartphone sont issues du rapport de l’ADEME sur le reconditionnement de terminaux [5]. Le synopsis de reconditionnement de l’ADEME est présenté </w:t>
      </w:r>
      <w:r w:rsidR="008D1035">
        <w:rPr>
          <w:rFonts w:eastAsia="Times New Roman"/>
        </w:rPr>
        <w:fldChar w:fldCharType="begin"/>
      </w:r>
      <w:r w:rsidR="008D1035">
        <w:rPr>
          <w:rFonts w:eastAsia="Times New Roman"/>
        </w:rPr>
        <w:instrText xml:space="preserve"> REF _Ref153798890 \h </w:instrText>
      </w:r>
      <w:r w:rsidR="008D1035">
        <w:rPr>
          <w:rFonts w:eastAsia="Times New Roman"/>
        </w:rPr>
      </w:r>
      <w:r w:rsidR="008D1035">
        <w:rPr>
          <w:rFonts w:eastAsia="Times New Roman"/>
        </w:rPr>
        <w:fldChar w:fldCharType="separate"/>
      </w:r>
      <w:r w:rsidR="008D1035">
        <w:t xml:space="preserve">Tableau </w:t>
      </w:r>
      <w:r w:rsidR="008D1035">
        <w:rPr>
          <w:noProof/>
        </w:rPr>
        <w:t>6</w:t>
      </w:r>
      <w:r w:rsidR="008D1035">
        <w:rPr>
          <w:rFonts w:eastAsia="Times New Roman"/>
        </w:rPr>
        <w:fldChar w:fldCharType="end"/>
      </w:r>
      <w:r>
        <w:rPr>
          <w:rFonts w:eastAsia="Times New Roman"/>
        </w:rPr>
        <w:fldChar w:fldCharType="begin"/>
      </w:r>
      <w:r>
        <w:rPr>
          <w:rFonts w:eastAsia="Times New Roman"/>
        </w:rPr>
        <w:instrText xml:space="preserve"> REF _Ref151568094 \h  \* MERGEFORMAT </w:instrText>
      </w:r>
      <w:r>
        <w:rPr>
          <w:rFonts w:eastAsia="Times New Roman"/>
        </w:rPr>
      </w:r>
      <w:r w:rsidR="00000000">
        <w:rPr>
          <w:rFonts w:eastAsia="Times New Roman"/>
        </w:rPr>
        <w:fldChar w:fldCharType="separate"/>
      </w:r>
      <w:r>
        <w:rPr>
          <w:rFonts w:eastAsia="Times New Roman"/>
        </w:rPr>
        <w:fldChar w:fldCharType="end"/>
      </w:r>
      <w:r>
        <w:rPr>
          <w:rFonts w:eastAsia="Times New Roman"/>
        </w:rPr>
        <w:t>.</w:t>
      </w:r>
    </w:p>
    <w:p w:rsidR="00FC59CF" w:rsidRDefault="00FC59CF" w:rsidP="00FC59CF">
      <w:pPr>
        <w:jc w:val="both"/>
        <w:rPr>
          <w:rFonts w:eastAsia="Times New Roman"/>
        </w:rPr>
      </w:pPr>
      <w:r>
        <w:rPr>
          <w:rFonts w:eastAsia="Times New Roman"/>
        </w:rPr>
        <w:t>Dans le cadre de cette étude, on considère que l’étape 0, associée à la logistique amont, est prise en charge par Orange avec son partenaire Chronopost. De même, une partie de l’étape 6, relative à la distribution du smartphone reconditionné, est prise en charge par Orange et Chronopost (transport de la plateforme de distribution vers le site du client). Enfin, l’étape 7 liée à la phase d’utilisation des smartphones est également reconsidérée dans le cadre de la présente étude.</w:t>
      </w:r>
    </w:p>
    <w:p w:rsidR="00530EF8" w:rsidRDefault="00530EF8" w:rsidP="00530EF8">
      <w:pPr>
        <w:jc w:val="both"/>
        <w:rPr>
          <w:rFonts w:eastAsia="Times New Roman"/>
        </w:rPr>
      </w:pPr>
    </w:p>
    <w:tbl>
      <w:tblPr>
        <w:tblStyle w:val="Grilledutableau"/>
        <w:tblW w:w="5000" w:type="pct"/>
        <w:tblLook w:val="06A0" w:firstRow="1" w:lastRow="0" w:firstColumn="1" w:lastColumn="0" w:noHBand="1" w:noVBand="1"/>
      </w:tblPr>
      <w:tblGrid>
        <w:gridCol w:w="3115"/>
        <w:gridCol w:w="3826"/>
        <w:gridCol w:w="2075"/>
      </w:tblGrid>
      <w:tr w:rsidR="00530EF8" w:rsidRPr="00DD2414">
        <w:trPr>
          <w:trHeight w:val="300"/>
        </w:trPr>
        <w:tc>
          <w:tcPr>
            <w:tcW w:w="1727" w:type="pct"/>
            <w:shd w:val="clear" w:color="auto" w:fill="8EAADB" w:themeFill="accent1" w:themeFillTint="99"/>
          </w:tcPr>
          <w:p w:rsidR="00530EF8" w:rsidRPr="00F123E7" w:rsidRDefault="00530EF8">
            <w:pPr>
              <w:keepNext/>
              <w:rPr>
                <w:sz w:val="14"/>
                <w:szCs w:val="14"/>
              </w:rPr>
            </w:pPr>
            <w:r w:rsidRPr="00F123E7">
              <w:rPr>
                <w:sz w:val="14"/>
                <w:szCs w:val="14"/>
              </w:rPr>
              <w:t>Étape</w:t>
            </w:r>
          </w:p>
        </w:tc>
        <w:tc>
          <w:tcPr>
            <w:tcW w:w="2122" w:type="pct"/>
            <w:shd w:val="clear" w:color="auto" w:fill="8EAADB" w:themeFill="accent1" w:themeFillTint="99"/>
          </w:tcPr>
          <w:p w:rsidR="00530EF8" w:rsidRPr="00F123E7" w:rsidRDefault="00530EF8">
            <w:pPr>
              <w:keepNext/>
              <w:rPr>
                <w:sz w:val="14"/>
                <w:szCs w:val="14"/>
              </w:rPr>
            </w:pPr>
            <w:r w:rsidRPr="00F123E7">
              <w:rPr>
                <w:sz w:val="14"/>
                <w:szCs w:val="14"/>
              </w:rPr>
              <w:t>Description</w:t>
            </w:r>
          </w:p>
        </w:tc>
        <w:tc>
          <w:tcPr>
            <w:tcW w:w="1151" w:type="pct"/>
            <w:shd w:val="clear" w:color="auto" w:fill="8EAADB" w:themeFill="accent1" w:themeFillTint="99"/>
          </w:tcPr>
          <w:p w:rsidR="00530EF8" w:rsidRPr="00F123E7" w:rsidRDefault="00530EF8">
            <w:pPr>
              <w:keepNext/>
              <w:rPr>
                <w:sz w:val="14"/>
                <w:szCs w:val="14"/>
              </w:rPr>
            </w:pPr>
            <w:r w:rsidRPr="00F123E7">
              <w:rPr>
                <w:sz w:val="14"/>
                <w:szCs w:val="14"/>
              </w:rPr>
              <w:t>Type de données</w:t>
            </w:r>
          </w:p>
        </w:tc>
      </w:tr>
      <w:tr w:rsidR="00530EF8" w:rsidRPr="00F123E7">
        <w:trPr>
          <w:trHeight w:val="300"/>
        </w:trPr>
        <w:tc>
          <w:tcPr>
            <w:tcW w:w="5000" w:type="pct"/>
            <w:gridSpan w:val="3"/>
            <w:shd w:val="clear" w:color="auto" w:fill="D9E2F3" w:themeFill="accent1" w:themeFillTint="33"/>
          </w:tcPr>
          <w:p w:rsidR="00530EF8" w:rsidRPr="00F123E7" w:rsidRDefault="00530EF8">
            <w:pPr>
              <w:keepNext/>
              <w:rPr>
                <w:sz w:val="14"/>
                <w:szCs w:val="14"/>
              </w:rPr>
            </w:pPr>
            <w:r w:rsidRPr="00F123E7">
              <w:rPr>
                <w:sz w:val="14"/>
                <w:szCs w:val="14"/>
              </w:rPr>
              <w:t>PRODUCTION</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0 - Logistique Amont – Collecte depuis les utilisateurs de la vie précédente vers le centre de massification</w:t>
            </w:r>
          </w:p>
        </w:tc>
        <w:tc>
          <w:tcPr>
            <w:tcW w:w="2122" w:type="pct"/>
          </w:tcPr>
          <w:p w:rsidR="00530EF8" w:rsidRPr="00F123E7" w:rsidRDefault="00530EF8">
            <w:pPr>
              <w:keepNext/>
              <w:rPr>
                <w:sz w:val="14"/>
                <w:szCs w:val="14"/>
              </w:rPr>
            </w:pPr>
            <w:r w:rsidRPr="00F123E7">
              <w:rPr>
                <w:sz w:val="14"/>
                <w:szCs w:val="14"/>
              </w:rPr>
              <w:t>Cette étape correspond à la collecte des équipements chez les particuliers/professionnels jusqu'au premier centre de massification.</w:t>
            </w:r>
          </w:p>
          <w:p w:rsidR="00530EF8" w:rsidRPr="00F123E7" w:rsidRDefault="00530EF8">
            <w:pPr>
              <w:keepNext/>
              <w:rPr>
                <w:sz w:val="14"/>
                <w:szCs w:val="14"/>
              </w:rPr>
            </w:pPr>
            <w:r w:rsidRPr="00F123E7">
              <w:rPr>
                <w:sz w:val="14"/>
                <w:szCs w:val="14"/>
              </w:rPr>
              <w:t>Elle comprend un transport unitaire ou en lot depuis le domicile/lieu de travail de l’utilisateur et un transport massifié du point de collecte vers le centre de massification.</w:t>
            </w:r>
          </w:p>
        </w:tc>
        <w:tc>
          <w:tcPr>
            <w:tcW w:w="1151" w:type="pct"/>
          </w:tcPr>
          <w:p w:rsidR="00530EF8" w:rsidRPr="00F123E7" w:rsidRDefault="00530EF8">
            <w:pPr>
              <w:keepNext/>
              <w:rPr>
                <w:sz w:val="14"/>
                <w:szCs w:val="14"/>
              </w:rPr>
            </w:pPr>
            <w:r w:rsidRPr="00F123E7">
              <w:rPr>
                <w:sz w:val="14"/>
                <w:szCs w:val="14"/>
              </w:rPr>
              <w:t>Données secondaires – Scénario par défaut</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1 – Approvisionnement – Du centre de massification vers le reconditionneur</w:t>
            </w:r>
          </w:p>
        </w:tc>
        <w:tc>
          <w:tcPr>
            <w:tcW w:w="2122" w:type="pct"/>
          </w:tcPr>
          <w:p w:rsidR="00530EF8" w:rsidRPr="00F123E7" w:rsidRDefault="00530EF8">
            <w:pPr>
              <w:keepNext/>
              <w:rPr>
                <w:sz w:val="14"/>
                <w:szCs w:val="14"/>
              </w:rPr>
            </w:pPr>
            <w:r w:rsidRPr="00F123E7">
              <w:rPr>
                <w:sz w:val="14"/>
                <w:szCs w:val="14"/>
              </w:rPr>
              <w:t>Cette étape correspond au transport depuis le massificateur vers le reconditionneur ainsi qu’au traitement de fin de vie des emballages dans lesquels les équipements sont approvisionnés.</w:t>
            </w:r>
          </w:p>
        </w:tc>
        <w:tc>
          <w:tcPr>
            <w:tcW w:w="1151" w:type="pct"/>
          </w:tcPr>
          <w:p w:rsidR="00530EF8" w:rsidRPr="00F123E7" w:rsidRDefault="00530EF8">
            <w:pPr>
              <w:keepNext/>
              <w:rPr>
                <w:sz w:val="14"/>
                <w:szCs w:val="14"/>
              </w:rPr>
            </w:pPr>
            <w:r w:rsidRPr="00F123E7">
              <w:rPr>
                <w:sz w:val="14"/>
                <w:szCs w:val="14"/>
              </w:rPr>
              <w:t>Données primaires complétées et moyennées sur l’ensemble des reconditionneurs</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2 – Réception/Contrôle/Tri</w:t>
            </w:r>
          </w:p>
        </w:tc>
        <w:tc>
          <w:tcPr>
            <w:tcW w:w="2122" w:type="pct"/>
          </w:tcPr>
          <w:p w:rsidR="00530EF8" w:rsidRPr="00F123E7" w:rsidRDefault="00530EF8">
            <w:pPr>
              <w:keepNext/>
              <w:rPr>
                <w:sz w:val="14"/>
                <w:szCs w:val="14"/>
              </w:rPr>
            </w:pPr>
            <w:r w:rsidRPr="00F123E7">
              <w:rPr>
                <w:sz w:val="14"/>
                <w:szCs w:val="14"/>
              </w:rPr>
              <w:t>Cette étape correspond à la réception et au contrôle des produits au via transporteur, à l’effacement des données, au contrôle de l’identité des produits. Les impacts associés à cette étape sont les impacts du site de reconditionnement.</w:t>
            </w:r>
          </w:p>
        </w:tc>
        <w:tc>
          <w:tcPr>
            <w:tcW w:w="1151" w:type="pct"/>
          </w:tcPr>
          <w:p w:rsidR="00530EF8" w:rsidRPr="00F123E7" w:rsidRDefault="00530EF8">
            <w:pPr>
              <w:keepNext/>
              <w:rPr>
                <w:sz w:val="14"/>
                <w:szCs w:val="14"/>
              </w:rPr>
            </w:pPr>
            <w:r w:rsidRPr="00F123E7">
              <w:rPr>
                <w:sz w:val="14"/>
                <w:szCs w:val="14"/>
              </w:rPr>
              <w:t>Données primaires complétées et moyennées sur l’ensemble des reconditionneurs</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3 – Diagnostic/Expertise</w:t>
            </w:r>
          </w:p>
        </w:tc>
        <w:tc>
          <w:tcPr>
            <w:tcW w:w="2122" w:type="pct"/>
          </w:tcPr>
          <w:p w:rsidR="00530EF8" w:rsidRPr="00F123E7" w:rsidRDefault="00530EF8">
            <w:pPr>
              <w:keepNext/>
              <w:rPr>
                <w:sz w:val="14"/>
                <w:szCs w:val="14"/>
              </w:rPr>
            </w:pPr>
            <w:r w:rsidRPr="00F123E7">
              <w:rPr>
                <w:sz w:val="14"/>
                <w:szCs w:val="14"/>
              </w:rPr>
              <w:t>Cette étape correspond à l'analyse fine des dysfonctionnements des appareils.</w:t>
            </w:r>
          </w:p>
          <w:p w:rsidR="00530EF8" w:rsidRPr="00F123E7" w:rsidRDefault="00530EF8">
            <w:pPr>
              <w:keepNext/>
              <w:rPr>
                <w:sz w:val="14"/>
                <w:szCs w:val="14"/>
              </w:rPr>
            </w:pPr>
            <w:r w:rsidRPr="00F123E7">
              <w:rPr>
                <w:sz w:val="14"/>
                <w:szCs w:val="14"/>
              </w:rPr>
              <w:t>Les impacts associés à cette étape sont les impacts du site de reconditionnement.</w:t>
            </w:r>
          </w:p>
        </w:tc>
        <w:tc>
          <w:tcPr>
            <w:tcW w:w="1151" w:type="pct"/>
          </w:tcPr>
          <w:p w:rsidR="00530EF8" w:rsidRPr="00F123E7" w:rsidRDefault="00530EF8">
            <w:pPr>
              <w:keepNext/>
              <w:rPr>
                <w:sz w:val="14"/>
                <w:szCs w:val="14"/>
              </w:rPr>
            </w:pPr>
            <w:r w:rsidRPr="00F123E7">
              <w:rPr>
                <w:sz w:val="14"/>
                <w:szCs w:val="14"/>
              </w:rPr>
              <w:t>Données primaires complétées et moyennées sur l’ensemble des reconditionneurs</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4A – Reconditionnement des équipements</w:t>
            </w:r>
          </w:p>
          <w:p w:rsidR="00530EF8" w:rsidRPr="00F123E7" w:rsidRDefault="00530EF8">
            <w:pPr>
              <w:pStyle w:val="Paragraphedeliste"/>
              <w:keepNext/>
              <w:numPr>
                <w:ilvl w:val="0"/>
                <w:numId w:val="3"/>
              </w:numPr>
              <w:rPr>
                <w:sz w:val="14"/>
                <w:szCs w:val="14"/>
              </w:rPr>
            </w:pPr>
            <w:r w:rsidRPr="00F123E7">
              <w:rPr>
                <w:sz w:val="14"/>
                <w:szCs w:val="14"/>
              </w:rPr>
              <w:t>Etape 4.1 – Contrôle/Réinitialisation</w:t>
            </w:r>
          </w:p>
          <w:p w:rsidR="00530EF8" w:rsidRPr="00F123E7" w:rsidRDefault="00530EF8">
            <w:pPr>
              <w:pStyle w:val="Paragraphedeliste"/>
              <w:keepNext/>
              <w:numPr>
                <w:ilvl w:val="0"/>
                <w:numId w:val="3"/>
              </w:numPr>
              <w:rPr>
                <w:sz w:val="14"/>
                <w:szCs w:val="14"/>
              </w:rPr>
            </w:pPr>
            <w:r w:rsidRPr="00F123E7">
              <w:rPr>
                <w:sz w:val="14"/>
                <w:szCs w:val="14"/>
              </w:rPr>
              <w:t>Etape 4.2 – Nettoyage</w:t>
            </w:r>
          </w:p>
          <w:p w:rsidR="00530EF8" w:rsidRPr="00F123E7" w:rsidRDefault="00530EF8">
            <w:pPr>
              <w:pStyle w:val="Paragraphedeliste"/>
              <w:keepNext/>
              <w:numPr>
                <w:ilvl w:val="0"/>
                <w:numId w:val="3"/>
              </w:numPr>
              <w:rPr>
                <w:sz w:val="14"/>
                <w:szCs w:val="14"/>
              </w:rPr>
            </w:pPr>
            <w:r w:rsidRPr="00F123E7">
              <w:rPr>
                <w:sz w:val="14"/>
                <w:szCs w:val="14"/>
              </w:rPr>
              <w:t>Etape 4.3 – Remplacement Ecran</w:t>
            </w:r>
          </w:p>
          <w:p w:rsidR="00530EF8" w:rsidRPr="00F123E7" w:rsidRDefault="00530EF8">
            <w:pPr>
              <w:pStyle w:val="Paragraphedeliste"/>
              <w:keepNext/>
              <w:numPr>
                <w:ilvl w:val="0"/>
                <w:numId w:val="3"/>
              </w:numPr>
              <w:rPr>
                <w:sz w:val="14"/>
                <w:szCs w:val="14"/>
              </w:rPr>
            </w:pPr>
            <w:r w:rsidRPr="00F123E7">
              <w:rPr>
                <w:sz w:val="14"/>
                <w:szCs w:val="14"/>
              </w:rPr>
              <w:t>Etape 4.3 – Remplacement Batterie</w:t>
            </w:r>
          </w:p>
          <w:p w:rsidR="00530EF8" w:rsidRPr="00F123E7" w:rsidRDefault="00530EF8">
            <w:pPr>
              <w:pStyle w:val="Paragraphedeliste"/>
              <w:keepNext/>
              <w:numPr>
                <w:ilvl w:val="0"/>
                <w:numId w:val="3"/>
              </w:numPr>
              <w:rPr>
                <w:sz w:val="14"/>
                <w:szCs w:val="14"/>
              </w:rPr>
            </w:pPr>
            <w:r w:rsidRPr="00F123E7">
              <w:rPr>
                <w:sz w:val="14"/>
                <w:szCs w:val="14"/>
              </w:rPr>
              <w:t>Etape 4.3 – Autres</w:t>
            </w:r>
          </w:p>
        </w:tc>
        <w:tc>
          <w:tcPr>
            <w:tcW w:w="2122" w:type="pct"/>
          </w:tcPr>
          <w:p w:rsidR="00530EF8" w:rsidRPr="00F123E7" w:rsidRDefault="00530EF8">
            <w:pPr>
              <w:keepNext/>
              <w:rPr>
                <w:sz w:val="14"/>
                <w:szCs w:val="14"/>
              </w:rPr>
            </w:pPr>
            <w:r w:rsidRPr="00F123E7">
              <w:rPr>
                <w:sz w:val="14"/>
                <w:szCs w:val="14"/>
              </w:rPr>
              <w:t>Cette étape correspond à la réparation et mise en état des équipements.</w:t>
            </w:r>
          </w:p>
        </w:tc>
        <w:tc>
          <w:tcPr>
            <w:tcW w:w="1151" w:type="pct"/>
          </w:tcPr>
          <w:p w:rsidR="00530EF8" w:rsidRPr="00F123E7" w:rsidRDefault="00530EF8">
            <w:pPr>
              <w:keepNext/>
              <w:rPr>
                <w:sz w:val="14"/>
                <w:szCs w:val="14"/>
              </w:rPr>
            </w:pPr>
            <w:r w:rsidRPr="00F123E7">
              <w:rPr>
                <w:sz w:val="14"/>
                <w:szCs w:val="14"/>
              </w:rPr>
              <w:t>Données primaires complétées et moyennées sur l’ensemble des reconditionneurs</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4B – Reconditionnement des pièces d'occasions</w:t>
            </w:r>
          </w:p>
        </w:tc>
        <w:tc>
          <w:tcPr>
            <w:tcW w:w="2122" w:type="pct"/>
          </w:tcPr>
          <w:p w:rsidR="00530EF8" w:rsidRPr="00F123E7" w:rsidRDefault="00530EF8">
            <w:pPr>
              <w:keepNext/>
              <w:rPr>
                <w:sz w:val="14"/>
                <w:szCs w:val="14"/>
              </w:rPr>
            </w:pPr>
            <w:r w:rsidRPr="00F123E7">
              <w:rPr>
                <w:sz w:val="14"/>
                <w:szCs w:val="14"/>
              </w:rPr>
              <w:t>Cette étape correspond aux impacts du reconditionnement des pièces d'occasion (il peut être fait par un prestataire externe).</w:t>
            </w:r>
          </w:p>
        </w:tc>
        <w:tc>
          <w:tcPr>
            <w:tcW w:w="1151" w:type="pct"/>
          </w:tcPr>
          <w:p w:rsidR="00530EF8" w:rsidRPr="00F123E7" w:rsidRDefault="00530EF8">
            <w:pPr>
              <w:keepNext/>
              <w:rPr>
                <w:sz w:val="14"/>
                <w:szCs w:val="14"/>
              </w:rPr>
            </w:pPr>
            <w:r w:rsidRPr="00F123E7">
              <w:rPr>
                <w:sz w:val="14"/>
                <w:szCs w:val="14"/>
              </w:rPr>
              <w:t>Considéré identique au procédé de reconditionnement d’un équipement complet</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5a – Mise en stock de vente - Contrôle de sortie</w:t>
            </w:r>
          </w:p>
        </w:tc>
        <w:tc>
          <w:tcPr>
            <w:tcW w:w="2122" w:type="pct"/>
          </w:tcPr>
          <w:p w:rsidR="00530EF8" w:rsidRPr="00F123E7" w:rsidRDefault="00530EF8">
            <w:pPr>
              <w:keepNext/>
              <w:rPr>
                <w:sz w:val="14"/>
                <w:szCs w:val="14"/>
              </w:rPr>
            </w:pPr>
            <w:r w:rsidRPr="00F123E7">
              <w:rPr>
                <w:sz w:val="14"/>
                <w:szCs w:val="14"/>
              </w:rPr>
              <w:t>Cette étape correspond au contrôle de sortie avant mise sur le marché. Ces impacts sont inclus dans la consommation du site.</w:t>
            </w:r>
          </w:p>
        </w:tc>
        <w:tc>
          <w:tcPr>
            <w:tcW w:w="1151" w:type="pct"/>
          </w:tcPr>
          <w:p w:rsidR="00530EF8" w:rsidRPr="00F123E7" w:rsidRDefault="00530EF8">
            <w:pPr>
              <w:keepNext/>
              <w:rPr>
                <w:sz w:val="14"/>
                <w:szCs w:val="14"/>
              </w:rPr>
            </w:pPr>
            <w:r w:rsidRPr="00F123E7">
              <w:rPr>
                <w:sz w:val="14"/>
                <w:szCs w:val="14"/>
              </w:rPr>
              <w:t>Données primaires complétées et moyennées sur l’ensemble des reconditionneurs</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5b – Mise en stock de ventes et préparation de la commande</w:t>
            </w:r>
          </w:p>
        </w:tc>
        <w:tc>
          <w:tcPr>
            <w:tcW w:w="2122" w:type="pct"/>
          </w:tcPr>
          <w:p w:rsidR="00530EF8" w:rsidRPr="00F123E7" w:rsidRDefault="00530EF8">
            <w:pPr>
              <w:keepNext/>
              <w:rPr>
                <w:sz w:val="14"/>
                <w:szCs w:val="14"/>
              </w:rPr>
            </w:pPr>
            <w:r w:rsidRPr="00F123E7">
              <w:rPr>
                <w:sz w:val="14"/>
                <w:szCs w:val="14"/>
              </w:rPr>
              <w:t xml:space="preserve">Cette étape </w:t>
            </w:r>
            <w:r w:rsidRPr="00E61A00">
              <w:rPr>
                <w:sz w:val="14"/>
                <w:szCs w:val="14"/>
              </w:rPr>
              <w:t>comprend à l’intégration des accessoires et du packaging ainsi qu’au transport du lieu de reconditionnement vers le reconditionneur si différent</w:t>
            </w:r>
            <w:r w:rsidRPr="00F123E7">
              <w:rPr>
                <w:sz w:val="14"/>
                <w:szCs w:val="14"/>
              </w:rPr>
              <w:t>.</w:t>
            </w:r>
          </w:p>
        </w:tc>
        <w:tc>
          <w:tcPr>
            <w:tcW w:w="1151" w:type="pct"/>
          </w:tcPr>
          <w:p w:rsidR="00530EF8" w:rsidRPr="00F123E7" w:rsidRDefault="00530EF8">
            <w:pPr>
              <w:keepNext/>
              <w:rPr>
                <w:sz w:val="14"/>
                <w:szCs w:val="14"/>
              </w:rPr>
            </w:pPr>
            <w:r w:rsidRPr="00F123E7">
              <w:rPr>
                <w:sz w:val="14"/>
                <w:szCs w:val="14"/>
              </w:rPr>
              <w:t>Données primaires moyennées sur l’ensemble des reconditionneurs</w:t>
            </w:r>
          </w:p>
        </w:tc>
      </w:tr>
      <w:tr w:rsidR="00530EF8" w:rsidRPr="00F123E7">
        <w:trPr>
          <w:trHeight w:val="300"/>
        </w:trPr>
        <w:tc>
          <w:tcPr>
            <w:tcW w:w="5000" w:type="pct"/>
            <w:gridSpan w:val="3"/>
            <w:shd w:val="clear" w:color="auto" w:fill="D9E2F3" w:themeFill="accent1" w:themeFillTint="33"/>
          </w:tcPr>
          <w:p w:rsidR="00530EF8" w:rsidRPr="00F123E7" w:rsidRDefault="00530EF8">
            <w:pPr>
              <w:keepNext/>
              <w:rPr>
                <w:sz w:val="14"/>
                <w:szCs w:val="14"/>
              </w:rPr>
            </w:pPr>
            <w:r w:rsidRPr="00F123E7">
              <w:rPr>
                <w:sz w:val="14"/>
                <w:szCs w:val="14"/>
              </w:rPr>
              <w:t>DISTRIBUTION</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6 – Distribution</w:t>
            </w:r>
          </w:p>
        </w:tc>
        <w:tc>
          <w:tcPr>
            <w:tcW w:w="2122" w:type="pct"/>
          </w:tcPr>
          <w:p w:rsidR="00530EF8" w:rsidRPr="00F123E7" w:rsidRDefault="00530EF8">
            <w:pPr>
              <w:keepNext/>
              <w:rPr>
                <w:sz w:val="14"/>
                <w:szCs w:val="14"/>
              </w:rPr>
            </w:pPr>
            <w:r w:rsidRPr="00F123E7">
              <w:rPr>
                <w:sz w:val="14"/>
                <w:szCs w:val="14"/>
              </w:rPr>
              <w:t>Cette étape comprend :</w:t>
            </w:r>
          </w:p>
          <w:p w:rsidR="00530EF8" w:rsidRPr="00F123E7" w:rsidRDefault="00530EF8">
            <w:pPr>
              <w:pStyle w:val="Paragraphedeliste"/>
              <w:keepNext/>
              <w:numPr>
                <w:ilvl w:val="0"/>
                <w:numId w:val="2"/>
              </w:numPr>
              <w:rPr>
                <w:sz w:val="14"/>
                <w:szCs w:val="14"/>
              </w:rPr>
            </w:pPr>
            <w:r w:rsidRPr="00F123E7">
              <w:rPr>
                <w:sz w:val="14"/>
                <w:szCs w:val="14"/>
              </w:rPr>
              <w:t>Le transport vers le centre de distribution si nécessaire (par exemple, pour une sous-traitance depuis l’étranger) ;</w:t>
            </w:r>
          </w:p>
          <w:p w:rsidR="00530EF8" w:rsidRPr="00F123E7" w:rsidRDefault="00530EF8">
            <w:pPr>
              <w:pStyle w:val="Paragraphedeliste"/>
              <w:keepNext/>
              <w:numPr>
                <w:ilvl w:val="0"/>
                <w:numId w:val="2"/>
              </w:numPr>
              <w:rPr>
                <w:sz w:val="14"/>
                <w:szCs w:val="14"/>
              </w:rPr>
            </w:pPr>
            <w:r w:rsidRPr="00F123E7">
              <w:rPr>
                <w:sz w:val="14"/>
                <w:szCs w:val="14"/>
              </w:rPr>
              <w:t>Le transport de la plateforme de distribution vers l’utilisateur final.</w:t>
            </w:r>
          </w:p>
        </w:tc>
        <w:tc>
          <w:tcPr>
            <w:tcW w:w="1151" w:type="pct"/>
          </w:tcPr>
          <w:p w:rsidR="00530EF8" w:rsidRPr="00F123E7" w:rsidRDefault="00530EF8">
            <w:pPr>
              <w:keepNext/>
              <w:rPr>
                <w:sz w:val="14"/>
                <w:szCs w:val="14"/>
              </w:rPr>
            </w:pPr>
            <w:r w:rsidRPr="00F123E7">
              <w:rPr>
                <w:sz w:val="14"/>
                <w:szCs w:val="14"/>
              </w:rPr>
              <w:t>Données secondaires - Scénario par défaut</w:t>
            </w:r>
          </w:p>
        </w:tc>
      </w:tr>
      <w:tr w:rsidR="00530EF8" w:rsidRPr="00F123E7">
        <w:trPr>
          <w:trHeight w:val="300"/>
        </w:trPr>
        <w:tc>
          <w:tcPr>
            <w:tcW w:w="5000" w:type="pct"/>
            <w:gridSpan w:val="3"/>
            <w:shd w:val="clear" w:color="auto" w:fill="D9E2F3" w:themeFill="accent1" w:themeFillTint="33"/>
          </w:tcPr>
          <w:p w:rsidR="00530EF8" w:rsidRPr="00F123E7" w:rsidRDefault="00530EF8">
            <w:pPr>
              <w:keepNext/>
              <w:rPr>
                <w:sz w:val="14"/>
                <w:szCs w:val="14"/>
              </w:rPr>
            </w:pPr>
            <w:r w:rsidRPr="00F123E7">
              <w:rPr>
                <w:sz w:val="14"/>
                <w:szCs w:val="14"/>
              </w:rPr>
              <w:t>UTILISATION</w:t>
            </w:r>
          </w:p>
        </w:tc>
      </w:tr>
      <w:tr w:rsidR="00530EF8" w:rsidRPr="00F123E7">
        <w:trPr>
          <w:trHeight w:val="300"/>
        </w:trPr>
        <w:tc>
          <w:tcPr>
            <w:tcW w:w="1727" w:type="pct"/>
          </w:tcPr>
          <w:p w:rsidR="00530EF8" w:rsidRPr="00F123E7" w:rsidRDefault="00530EF8">
            <w:pPr>
              <w:keepNext/>
              <w:rPr>
                <w:sz w:val="14"/>
                <w:szCs w:val="14"/>
              </w:rPr>
            </w:pPr>
            <w:r w:rsidRPr="00F123E7">
              <w:rPr>
                <w:sz w:val="14"/>
                <w:szCs w:val="14"/>
              </w:rPr>
              <w:t>Étape 7 – Utilisation du smartphone</w:t>
            </w:r>
          </w:p>
        </w:tc>
        <w:tc>
          <w:tcPr>
            <w:tcW w:w="2122" w:type="pct"/>
          </w:tcPr>
          <w:p w:rsidR="00530EF8" w:rsidRPr="00F123E7" w:rsidRDefault="00530EF8">
            <w:pPr>
              <w:keepNext/>
              <w:rPr>
                <w:sz w:val="14"/>
                <w:szCs w:val="14"/>
              </w:rPr>
            </w:pPr>
            <w:r w:rsidRPr="00F123E7">
              <w:rPr>
                <w:sz w:val="14"/>
                <w:szCs w:val="14"/>
              </w:rPr>
              <w:t>Cette étape correspond à l’usage de l'équipement. Nous avons considéré des hypothèses. L’objectif de l’intégration de cette phase est de mettre en perspective les résultats au vu des impacts de la phase d’usage.</w:t>
            </w:r>
          </w:p>
        </w:tc>
        <w:tc>
          <w:tcPr>
            <w:tcW w:w="1151" w:type="pct"/>
          </w:tcPr>
          <w:p w:rsidR="00530EF8" w:rsidRPr="00F123E7" w:rsidRDefault="00530EF8">
            <w:pPr>
              <w:keepNext/>
              <w:rPr>
                <w:sz w:val="14"/>
                <w:szCs w:val="14"/>
              </w:rPr>
            </w:pPr>
            <w:r w:rsidRPr="00F123E7">
              <w:rPr>
                <w:sz w:val="14"/>
                <w:szCs w:val="14"/>
              </w:rPr>
              <w:t>Données secondaires - Scénario par défaut</w:t>
            </w:r>
          </w:p>
        </w:tc>
      </w:tr>
    </w:tbl>
    <w:p w:rsidR="00530EF8" w:rsidRDefault="00530EF8" w:rsidP="001522E7">
      <w:pPr>
        <w:pStyle w:val="Lgende"/>
        <w:jc w:val="center"/>
      </w:pPr>
      <w:bookmarkStart w:id="102" w:name="_Ref153798890"/>
      <w:r>
        <w:t xml:space="preserve">Tableau </w:t>
      </w:r>
      <w:r>
        <w:fldChar w:fldCharType="begin"/>
      </w:r>
      <w:r>
        <w:instrText>SEQ Tableau \* ARABIC</w:instrText>
      </w:r>
      <w:r>
        <w:fldChar w:fldCharType="separate"/>
      </w:r>
      <w:r w:rsidR="0065625C">
        <w:rPr>
          <w:noProof/>
        </w:rPr>
        <w:t>6</w:t>
      </w:r>
      <w:r>
        <w:fldChar w:fldCharType="end"/>
      </w:r>
      <w:bookmarkEnd w:id="102"/>
      <w:r>
        <w:t> : Synopsis de reconditionnement décrit dans l’étude de l’ADEME [5] (</w:t>
      </w:r>
      <w:r w:rsidRPr="00BF2EBD">
        <w:t>Tableau 3, page 30 du rapport complet)</w:t>
      </w:r>
    </w:p>
    <w:p w:rsidR="00FC59CF" w:rsidRDefault="00FC59CF" w:rsidP="00B61F8A">
      <w:pPr>
        <w:spacing w:after="0" w:line="240" w:lineRule="auto"/>
        <w:jc w:val="both"/>
        <w:rPr>
          <w:rFonts w:eastAsia="Times New Roman"/>
        </w:rPr>
      </w:pPr>
    </w:p>
    <w:p w:rsidR="00C07FEE" w:rsidRDefault="00C07FEE" w:rsidP="00C07FEE">
      <w:pPr>
        <w:jc w:val="both"/>
        <w:rPr>
          <w:rFonts w:eastAsia="Times New Roman"/>
        </w:rPr>
      </w:pPr>
      <w:r w:rsidRPr="39FB7151">
        <w:rPr>
          <w:rFonts w:eastAsia="Times New Roman"/>
        </w:rPr>
        <w:t>A partir du modèle de reconditionnement moyen proposé par l’étude de l’ADEME [5] et de ses impacts quantifiés, une version condensée des différentes étapes du processus de reconditionnement est proposée. Cette version est en effet présentée dans le rapport de l’ADEME, et compatible avec les objectifs et étapes identifiées pour cette étude (</w:t>
      </w:r>
      <w:r w:rsidR="008D1035">
        <w:rPr>
          <w:rFonts w:eastAsia="Times New Roman"/>
          <w:highlight w:val="cyan"/>
        </w:rPr>
        <w:fldChar w:fldCharType="begin"/>
      </w:r>
      <w:r w:rsidR="008D1035">
        <w:rPr>
          <w:rFonts w:eastAsia="Times New Roman"/>
          <w:highlight w:val="cyan"/>
        </w:rPr>
        <w:instrText xml:space="preserve"> REF _Ref152592792 \h </w:instrText>
      </w:r>
      <w:r w:rsidR="008D1035">
        <w:rPr>
          <w:rFonts w:eastAsia="Times New Roman"/>
          <w:highlight w:val="cyan"/>
        </w:rPr>
      </w:r>
      <w:r w:rsidR="008D1035">
        <w:rPr>
          <w:rFonts w:eastAsia="Times New Roman"/>
          <w:highlight w:val="cyan"/>
        </w:rPr>
        <w:fldChar w:fldCharType="separate"/>
      </w:r>
      <w:r w:rsidR="008D1035">
        <w:t xml:space="preserve">Tableau </w:t>
      </w:r>
      <w:r w:rsidR="008D1035">
        <w:rPr>
          <w:noProof/>
        </w:rPr>
        <w:t>7</w:t>
      </w:r>
      <w:r w:rsidR="008D1035">
        <w:rPr>
          <w:rFonts w:eastAsia="Times New Roman"/>
          <w:highlight w:val="cyan"/>
        </w:rPr>
        <w:fldChar w:fldCharType="end"/>
      </w:r>
      <w:r w:rsidRPr="39FB7151">
        <w:rPr>
          <w:rFonts w:eastAsia="Times New Roman"/>
        </w:rPr>
        <w:t>).</w:t>
      </w:r>
    </w:p>
    <w:p w:rsidR="00BB61C8" w:rsidRDefault="00BB61C8" w:rsidP="00BB61C8">
      <w:pPr>
        <w:spacing w:after="0" w:line="240" w:lineRule="auto"/>
        <w:jc w:val="both"/>
        <w:rPr>
          <w:rFonts w:eastAsia="Times New Roman"/>
        </w:rPr>
      </w:pPr>
      <w:r>
        <w:rPr>
          <w:rFonts w:eastAsia="Times New Roman"/>
        </w:rPr>
        <w:t xml:space="preserve">A partir de ces données, </w:t>
      </w:r>
      <w:r w:rsidRPr="00C03470">
        <w:rPr>
          <w:rFonts w:eastAsia="Times New Roman"/>
          <w:b/>
          <w:bCs/>
        </w:rPr>
        <w:t xml:space="preserve">l’impact </w:t>
      </w:r>
      <w:r>
        <w:rPr>
          <w:rFonts w:eastAsia="Times New Roman"/>
          <w:b/>
          <w:bCs/>
        </w:rPr>
        <w:t>carbone</w:t>
      </w:r>
      <w:r w:rsidRPr="00C03470">
        <w:rPr>
          <w:rFonts w:eastAsia="Times New Roman"/>
          <w:b/>
          <w:bCs/>
        </w:rPr>
        <w:t xml:space="preserve"> d’un smartphone reconditionné </w:t>
      </w:r>
      <w:r>
        <w:rPr>
          <w:rFonts w:eastAsia="Times New Roman"/>
          <w:b/>
          <w:bCs/>
        </w:rPr>
        <w:t xml:space="preserve">est estimé </w:t>
      </w:r>
      <w:r w:rsidRPr="00C03470">
        <w:rPr>
          <w:rFonts w:eastAsia="Times New Roman"/>
          <w:b/>
          <w:bCs/>
        </w:rPr>
        <w:t>à 6,2</w:t>
      </w:r>
      <w:r w:rsidR="001300D3">
        <w:rPr>
          <w:rFonts w:eastAsia="Times New Roman"/>
          <w:b/>
          <w:bCs/>
        </w:rPr>
        <w:t>2</w:t>
      </w:r>
      <w:r w:rsidR="00EB5520">
        <w:rPr>
          <w:rFonts w:eastAsia="Times New Roman"/>
          <w:b/>
          <w:bCs/>
        </w:rPr>
        <w:t xml:space="preserve"> </w:t>
      </w:r>
      <w:r w:rsidRPr="00C03470">
        <w:rPr>
          <w:rFonts w:eastAsia="Times New Roman"/>
          <w:b/>
          <w:bCs/>
        </w:rPr>
        <w:t>kgCO2e</w:t>
      </w:r>
      <w:r>
        <w:rPr>
          <w:rFonts w:eastAsia="Times New Roman"/>
        </w:rPr>
        <w:t>. Ce chiffrage inclut les étapes de packaging, mise en stock ventes (par le reconditionneur) et distribution depuis le reconditionneur vers le distributeur.</w:t>
      </w:r>
    </w:p>
    <w:p w:rsidR="00CF7554" w:rsidRDefault="00CF7554" w:rsidP="00CF7554"/>
    <w:tbl>
      <w:tblPr>
        <w:tblStyle w:val="Grilledutableau"/>
        <w:tblW w:w="5000" w:type="pct"/>
        <w:tblLook w:val="06A0" w:firstRow="1" w:lastRow="0" w:firstColumn="1" w:lastColumn="0" w:noHBand="1" w:noVBand="1"/>
      </w:tblPr>
      <w:tblGrid>
        <w:gridCol w:w="1555"/>
        <w:gridCol w:w="4111"/>
        <w:gridCol w:w="1700"/>
        <w:gridCol w:w="1650"/>
      </w:tblGrid>
      <w:tr w:rsidR="00CF7554" w:rsidRPr="00DD2414">
        <w:trPr>
          <w:trHeight w:val="300"/>
        </w:trPr>
        <w:tc>
          <w:tcPr>
            <w:tcW w:w="3142" w:type="pct"/>
            <w:gridSpan w:val="2"/>
            <w:shd w:val="clear" w:color="auto" w:fill="8EAADB" w:themeFill="accent1" w:themeFillTint="99"/>
            <w:vAlign w:val="center"/>
          </w:tcPr>
          <w:p w:rsidR="00CF7554" w:rsidRPr="000E22D9" w:rsidRDefault="00CF7554">
            <w:pPr>
              <w:keepNext/>
              <w:rPr>
                <w:sz w:val="14"/>
                <w:szCs w:val="14"/>
              </w:rPr>
            </w:pPr>
            <w:r w:rsidRPr="000E22D9">
              <w:rPr>
                <w:sz w:val="14"/>
                <w:szCs w:val="14"/>
              </w:rPr>
              <w:t>Étape</w:t>
            </w:r>
          </w:p>
        </w:tc>
        <w:tc>
          <w:tcPr>
            <w:tcW w:w="1858" w:type="pct"/>
            <w:gridSpan w:val="2"/>
            <w:shd w:val="clear" w:color="auto" w:fill="8EAADB" w:themeFill="accent1" w:themeFillTint="99"/>
            <w:vAlign w:val="center"/>
          </w:tcPr>
          <w:p w:rsidR="00CF7554" w:rsidRPr="000E22D9" w:rsidRDefault="00CF7554">
            <w:pPr>
              <w:keepNext/>
              <w:jc w:val="center"/>
              <w:rPr>
                <w:sz w:val="14"/>
                <w:szCs w:val="14"/>
              </w:rPr>
            </w:pPr>
            <w:r w:rsidRPr="000E22D9">
              <w:rPr>
                <w:sz w:val="14"/>
                <w:szCs w:val="14"/>
              </w:rPr>
              <w:t>GWP (kg CO2eq)</w:t>
            </w:r>
          </w:p>
        </w:tc>
      </w:tr>
      <w:tr w:rsidR="00CF7554" w:rsidRPr="00F123E7">
        <w:trPr>
          <w:trHeight w:val="300"/>
        </w:trPr>
        <w:tc>
          <w:tcPr>
            <w:tcW w:w="3142" w:type="pct"/>
            <w:gridSpan w:val="2"/>
            <w:vAlign w:val="center"/>
          </w:tcPr>
          <w:p w:rsidR="00CF7554" w:rsidRPr="000E22D9" w:rsidRDefault="00CF7554">
            <w:pPr>
              <w:keepNext/>
              <w:rPr>
                <w:sz w:val="14"/>
                <w:szCs w:val="14"/>
              </w:rPr>
            </w:pPr>
            <w:r w:rsidRPr="000E22D9">
              <w:rPr>
                <w:sz w:val="14"/>
                <w:szCs w:val="14"/>
              </w:rPr>
              <w:t>Logistique Amont : de l’ancien utilisateur à la massification</w:t>
            </w:r>
          </w:p>
        </w:tc>
        <w:tc>
          <w:tcPr>
            <w:tcW w:w="1858" w:type="pct"/>
            <w:gridSpan w:val="2"/>
            <w:vAlign w:val="center"/>
          </w:tcPr>
          <w:p w:rsidR="00CF7554" w:rsidRPr="0029252D" w:rsidRDefault="00CF7554">
            <w:pPr>
              <w:keepNext/>
              <w:jc w:val="center"/>
              <w:rPr>
                <w:sz w:val="14"/>
                <w:szCs w:val="14"/>
              </w:rPr>
            </w:pPr>
            <w:r w:rsidRPr="0029252D">
              <w:rPr>
                <w:sz w:val="14"/>
                <w:szCs w:val="14"/>
              </w:rPr>
              <w:t>Evalué dans le cas de l’étude</w:t>
            </w:r>
          </w:p>
        </w:tc>
      </w:tr>
      <w:tr w:rsidR="00CF7554" w:rsidRPr="00F123E7">
        <w:trPr>
          <w:trHeight w:val="300"/>
        </w:trPr>
        <w:tc>
          <w:tcPr>
            <w:tcW w:w="862" w:type="pct"/>
            <w:vMerge w:val="restart"/>
            <w:vAlign w:val="center"/>
          </w:tcPr>
          <w:p w:rsidR="00CF7554" w:rsidRPr="000E22D9" w:rsidRDefault="00CF7554">
            <w:pPr>
              <w:keepNext/>
              <w:rPr>
                <w:sz w:val="14"/>
                <w:szCs w:val="14"/>
              </w:rPr>
            </w:pPr>
            <w:r w:rsidRPr="000E22D9">
              <w:rPr>
                <w:sz w:val="14"/>
                <w:szCs w:val="14"/>
              </w:rPr>
              <w:t>Reconditionnement</w:t>
            </w:r>
          </w:p>
        </w:tc>
        <w:tc>
          <w:tcPr>
            <w:tcW w:w="2280" w:type="pct"/>
            <w:vAlign w:val="center"/>
          </w:tcPr>
          <w:p w:rsidR="00CF7554" w:rsidRPr="000E22D9" w:rsidRDefault="00CF7554">
            <w:pPr>
              <w:keepNext/>
              <w:rPr>
                <w:sz w:val="14"/>
                <w:szCs w:val="14"/>
              </w:rPr>
            </w:pPr>
            <w:r w:rsidRPr="000E22D9">
              <w:rPr>
                <w:sz w:val="14"/>
                <w:szCs w:val="14"/>
              </w:rPr>
              <w:t>Approvisionnement : Massification vers reconditionneurs</w:t>
            </w:r>
          </w:p>
        </w:tc>
        <w:tc>
          <w:tcPr>
            <w:tcW w:w="943" w:type="pct"/>
            <w:vAlign w:val="center"/>
          </w:tcPr>
          <w:p w:rsidR="00CF7554" w:rsidRPr="0029252D" w:rsidRDefault="00CF7554">
            <w:pPr>
              <w:keepNext/>
              <w:jc w:val="center"/>
              <w:rPr>
                <w:sz w:val="14"/>
                <w:szCs w:val="14"/>
              </w:rPr>
            </w:pPr>
            <w:r w:rsidRPr="0029252D">
              <w:rPr>
                <w:sz w:val="14"/>
                <w:szCs w:val="14"/>
              </w:rPr>
              <w:t>1,12</w:t>
            </w:r>
          </w:p>
        </w:tc>
        <w:tc>
          <w:tcPr>
            <w:tcW w:w="915" w:type="pct"/>
            <w:vMerge w:val="restart"/>
            <w:vAlign w:val="center"/>
          </w:tcPr>
          <w:p w:rsidR="00CF7554" w:rsidRPr="0029252D" w:rsidRDefault="00CF7554">
            <w:pPr>
              <w:keepNext/>
              <w:jc w:val="center"/>
              <w:rPr>
                <w:sz w:val="14"/>
                <w:szCs w:val="14"/>
              </w:rPr>
            </w:pPr>
            <w:r w:rsidRPr="0029252D">
              <w:rPr>
                <w:sz w:val="14"/>
                <w:szCs w:val="14"/>
              </w:rPr>
              <w:t>Evaluation reprise de l’étude de l’ADEME sur le reconditionnement [5]</w:t>
            </w: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Pr="000E22D9" w:rsidRDefault="00CF7554">
            <w:pPr>
              <w:keepNext/>
              <w:rPr>
                <w:sz w:val="14"/>
                <w:szCs w:val="14"/>
              </w:rPr>
            </w:pPr>
            <w:r w:rsidRPr="000E22D9">
              <w:rPr>
                <w:sz w:val="14"/>
                <w:szCs w:val="14"/>
              </w:rPr>
              <w:t>Consommations du site de reconditionnement</w:t>
            </w:r>
          </w:p>
        </w:tc>
        <w:tc>
          <w:tcPr>
            <w:tcW w:w="943" w:type="pct"/>
            <w:vAlign w:val="center"/>
          </w:tcPr>
          <w:p w:rsidR="00CF7554" w:rsidRPr="0029252D" w:rsidRDefault="00CF7554">
            <w:pPr>
              <w:keepNext/>
              <w:jc w:val="center"/>
              <w:rPr>
                <w:sz w:val="14"/>
                <w:szCs w:val="14"/>
              </w:rPr>
            </w:pPr>
            <w:r w:rsidRPr="0029252D">
              <w:rPr>
                <w:sz w:val="14"/>
                <w:szCs w:val="14"/>
              </w:rPr>
              <w:t>0,98</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Pr="000E22D9" w:rsidRDefault="00CF7554">
            <w:pPr>
              <w:keepNext/>
              <w:rPr>
                <w:sz w:val="14"/>
                <w:szCs w:val="14"/>
              </w:rPr>
            </w:pPr>
            <w:r w:rsidRPr="000E22D9">
              <w:rPr>
                <w:sz w:val="14"/>
                <w:szCs w:val="14"/>
              </w:rPr>
              <w:t>Reconditionnement standard : contrôle/réinitialisation/Nettoyage</w:t>
            </w:r>
          </w:p>
        </w:tc>
        <w:tc>
          <w:tcPr>
            <w:tcW w:w="943" w:type="pct"/>
            <w:vAlign w:val="center"/>
          </w:tcPr>
          <w:p w:rsidR="00CF7554" w:rsidRPr="0029252D" w:rsidRDefault="00CF7554">
            <w:pPr>
              <w:keepNext/>
              <w:jc w:val="center"/>
              <w:rPr>
                <w:sz w:val="14"/>
                <w:szCs w:val="14"/>
              </w:rPr>
            </w:pPr>
            <w:r w:rsidRPr="0029252D">
              <w:rPr>
                <w:sz w:val="14"/>
                <w:szCs w:val="14"/>
              </w:rPr>
              <w:t>0,68</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Pr="000E22D9" w:rsidRDefault="00CF7554">
            <w:pPr>
              <w:keepNext/>
              <w:rPr>
                <w:sz w:val="14"/>
                <w:szCs w:val="14"/>
              </w:rPr>
            </w:pPr>
            <w:r>
              <w:rPr>
                <w:sz w:val="14"/>
                <w:szCs w:val="14"/>
              </w:rPr>
              <w:t>Changement d’écran</w:t>
            </w:r>
          </w:p>
        </w:tc>
        <w:tc>
          <w:tcPr>
            <w:tcW w:w="943" w:type="pct"/>
            <w:vAlign w:val="center"/>
          </w:tcPr>
          <w:p w:rsidR="00CF7554" w:rsidRPr="0029252D" w:rsidRDefault="00CF7554">
            <w:pPr>
              <w:keepNext/>
              <w:jc w:val="center"/>
              <w:rPr>
                <w:sz w:val="14"/>
                <w:szCs w:val="14"/>
              </w:rPr>
            </w:pPr>
            <w:r w:rsidRPr="0029252D">
              <w:rPr>
                <w:sz w:val="14"/>
                <w:szCs w:val="14"/>
              </w:rPr>
              <w:t>0,60</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Changement de batterie</w:t>
            </w:r>
          </w:p>
        </w:tc>
        <w:tc>
          <w:tcPr>
            <w:tcW w:w="943" w:type="pct"/>
            <w:vAlign w:val="center"/>
          </w:tcPr>
          <w:p w:rsidR="00CF7554" w:rsidRPr="0029252D" w:rsidRDefault="00CF7554">
            <w:pPr>
              <w:keepNext/>
              <w:jc w:val="center"/>
              <w:rPr>
                <w:sz w:val="14"/>
                <w:szCs w:val="14"/>
              </w:rPr>
            </w:pPr>
            <w:r w:rsidRPr="0029252D">
              <w:rPr>
                <w:sz w:val="14"/>
                <w:szCs w:val="14"/>
              </w:rPr>
              <w:t>0,82</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Changement d’autres pièces</w:t>
            </w:r>
          </w:p>
        </w:tc>
        <w:tc>
          <w:tcPr>
            <w:tcW w:w="943" w:type="pct"/>
            <w:vAlign w:val="center"/>
          </w:tcPr>
          <w:p w:rsidR="00CF7554" w:rsidRPr="0029252D" w:rsidRDefault="00CF7554">
            <w:pPr>
              <w:keepNext/>
              <w:jc w:val="center"/>
              <w:rPr>
                <w:sz w:val="14"/>
                <w:szCs w:val="14"/>
              </w:rPr>
            </w:pPr>
            <w:r w:rsidRPr="0029252D">
              <w:rPr>
                <w:sz w:val="14"/>
                <w:szCs w:val="14"/>
              </w:rPr>
              <w:t>0,32</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Accessoires</w:t>
            </w:r>
          </w:p>
        </w:tc>
        <w:tc>
          <w:tcPr>
            <w:tcW w:w="943" w:type="pct"/>
            <w:vAlign w:val="center"/>
          </w:tcPr>
          <w:p w:rsidR="00CF7554" w:rsidRPr="0029252D" w:rsidRDefault="00CF7554">
            <w:pPr>
              <w:keepNext/>
              <w:jc w:val="center"/>
              <w:rPr>
                <w:sz w:val="14"/>
                <w:szCs w:val="14"/>
              </w:rPr>
            </w:pPr>
            <w:r w:rsidRPr="0029252D">
              <w:rPr>
                <w:sz w:val="14"/>
                <w:szCs w:val="14"/>
              </w:rPr>
              <w:t>0,14</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Packaging</w:t>
            </w:r>
          </w:p>
        </w:tc>
        <w:tc>
          <w:tcPr>
            <w:tcW w:w="943" w:type="pct"/>
            <w:vAlign w:val="center"/>
          </w:tcPr>
          <w:p w:rsidR="00CF7554" w:rsidRPr="0029252D" w:rsidRDefault="00CF7554">
            <w:pPr>
              <w:keepNext/>
              <w:jc w:val="center"/>
              <w:rPr>
                <w:sz w:val="14"/>
                <w:szCs w:val="14"/>
              </w:rPr>
            </w:pPr>
            <w:r w:rsidRPr="0029252D">
              <w:rPr>
                <w:sz w:val="14"/>
                <w:szCs w:val="14"/>
              </w:rPr>
              <w:t>0,74</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Mise en stock ventes</w:t>
            </w:r>
          </w:p>
        </w:tc>
        <w:tc>
          <w:tcPr>
            <w:tcW w:w="943" w:type="pct"/>
            <w:vAlign w:val="center"/>
          </w:tcPr>
          <w:p w:rsidR="00CF7554" w:rsidRPr="0029252D" w:rsidRDefault="00CF7554">
            <w:pPr>
              <w:keepNext/>
              <w:jc w:val="center"/>
              <w:rPr>
                <w:sz w:val="14"/>
                <w:szCs w:val="14"/>
              </w:rPr>
            </w:pPr>
            <w:r w:rsidRPr="0029252D">
              <w:rPr>
                <w:sz w:val="14"/>
                <w:szCs w:val="14"/>
              </w:rPr>
              <w:t>0,72</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862" w:type="pct"/>
            <w:vMerge/>
            <w:vAlign w:val="center"/>
          </w:tcPr>
          <w:p w:rsidR="00CF7554" w:rsidRPr="000E22D9" w:rsidRDefault="00CF7554">
            <w:pPr>
              <w:keepNext/>
              <w:rPr>
                <w:sz w:val="14"/>
                <w:szCs w:val="14"/>
              </w:rPr>
            </w:pPr>
          </w:p>
        </w:tc>
        <w:tc>
          <w:tcPr>
            <w:tcW w:w="2280" w:type="pct"/>
            <w:vAlign w:val="center"/>
          </w:tcPr>
          <w:p w:rsidR="00CF7554" w:rsidRDefault="00CF7554">
            <w:pPr>
              <w:keepNext/>
              <w:rPr>
                <w:sz w:val="14"/>
                <w:szCs w:val="14"/>
              </w:rPr>
            </w:pPr>
            <w:r>
              <w:rPr>
                <w:sz w:val="14"/>
                <w:szCs w:val="14"/>
              </w:rPr>
              <w:t>Distribution depuis le reconditionneur vers le distributeur</w:t>
            </w:r>
          </w:p>
        </w:tc>
        <w:tc>
          <w:tcPr>
            <w:tcW w:w="943" w:type="pct"/>
            <w:vAlign w:val="center"/>
          </w:tcPr>
          <w:p w:rsidR="00CF7554" w:rsidRPr="0029252D" w:rsidRDefault="00CF7554">
            <w:pPr>
              <w:keepNext/>
              <w:jc w:val="center"/>
              <w:rPr>
                <w:sz w:val="14"/>
                <w:szCs w:val="14"/>
              </w:rPr>
            </w:pPr>
            <w:r w:rsidRPr="0029252D">
              <w:rPr>
                <w:sz w:val="14"/>
                <w:szCs w:val="14"/>
              </w:rPr>
              <w:t>0,1</w:t>
            </w:r>
          </w:p>
        </w:tc>
        <w:tc>
          <w:tcPr>
            <w:tcW w:w="915" w:type="pct"/>
            <w:vMerge/>
            <w:vAlign w:val="center"/>
          </w:tcPr>
          <w:p w:rsidR="00CF7554" w:rsidRPr="0029252D" w:rsidRDefault="00CF7554">
            <w:pPr>
              <w:keepNext/>
              <w:jc w:val="center"/>
              <w:rPr>
                <w:sz w:val="14"/>
                <w:szCs w:val="14"/>
              </w:rPr>
            </w:pPr>
          </w:p>
        </w:tc>
      </w:tr>
      <w:tr w:rsidR="00CF7554" w:rsidRPr="00F123E7">
        <w:trPr>
          <w:trHeight w:val="300"/>
        </w:trPr>
        <w:tc>
          <w:tcPr>
            <w:tcW w:w="3142" w:type="pct"/>
            <w:gridSpan w:val="2"/>
            <w:vAlign w:val="center"/>
          </w:tcPr>
          <w:p w:rsidR="00CF7554" w:rsidRPr="000E22D9" w:rsidRDefault="00CF7554">
            <w:pPr>
              <w:keepNext/>
              <w:rPr>
                <w:sz w:val="14"/>
                <w:szCs w:val="14"/>
              </w:rPr>
            </w:pPr>
            <w:r w:rsidRPr="000E22D9">
              <w:rPr>
                <w:sz w:val="14"/>
                <w:szCs w:val="14"/>
              </w:rPr>
              <w:t>Distribution depuis le distributeur vers l’utilisateur</w:t>
            </w:r>
          </w:p>
        </w:tc>
        <w:tc>
          <w:tcPr>
            <w:tcW w:w="1858" w:type="pct"/>
            <w:gridSpan w:val="2"/>
            <w:vAlign w:val="center"/>
          </w:tcPr>
          <w:p w:rsidR="00CF7554" w:rsidRPr="0029252D" w:rsidRDefault="00CF7554">
            <w:pPr>
              <w:keepNext/>
              <w:jc w:val="center"/>
              <w:rPr>
                <w:sz w:val="14"/>
                <w:szCs w:val="14"/>
              </w:rPr>
            </w:pPr>
            <w:r w:rsidRPr="0029252D">
              <w:rPr>
                <w:sz w:val="14"/>
                <w:szCs w:val="14"/>
              </w:rPr>
              <w:t>Evalué dans le cadre de l’étude</w:t>
            </w:r>
          </w:p>
        </w:tc>
      </w:tr>
      <w:tr w:rsidR="00CF7554" w:rsidRPr="00F123E7">
        <w:trPr>
          <w:trHeight w:val="300"/>
        </w:trPr>
        <w:tc>
          <w:tcPr>
            <w:tcW w:w="3142" w:type="pct"/>
            <w:gridSpan w:val="2"/>
            <w:vAlign w:val="center"/>
          </w:tcPr>
          <w:p w:rsidR="00CF7554" w:rsidRPr="000E22D9" w:rsidRDefault="00CF7554">
            <w:pPr>
              <w:keepNext/>
              <w:rPr>
                <w:sz w:val="14"/>
                <w:szCs w:val="14"/>
              </w:rPr>
            </w:pPr>
            <w:r w:rsidRPr="000E22D9">
              <w:rPr>
                <w:sz w:val="14"/>
                <w:szCs w:val="14"/>
              </w:rPr>
              <w:t>Utilisation par utilisateur</w:t>
            </w:r>
          </w:p>
        </w:tc>
        <w:tc>
          <w:tcPr>
            <w:tcW w:w="1858" w:type="pct"/>
            <w:gridSpan w:val="2"/>
            <w:vAlign w:val="center"/>
          </w:tcPr>
          <w:p w:rsidR="00CF7554" w:rsidRPr="0029252D" w:rsidRDefault="00CF7554">
            <w:pPr>
              <w:keepNext/>
              <w:jc w:val="center"/>
              <w:rPr>
                <w:sz w:val="14"/>
                <w:szCs w:val="14"/>
              </w:rPr>
            </w:pPr>
            <w:r w:rsidRPr="0029252D">
              <w:rPr>
                <w:sz w:val="14"/>
                <w:szCs w:val="14"/>
              </w:rPr>
              <w:t>Evalué dans le cadre de l’étude</w:t>
            </w:r>
          </w:p>
        </w:tc>
      </w:tr>
    </w:tbl>
    <w:p w:rsidR="00CF7554" w:rsidRDefault="00CF7554" w:rsidP="00CF7554">
      <w:pPr>
        <w:pStyle w:val="Lgende"/>
        <w:jc w:val="center"/>
      </w:pPr>
      <w:bookmarkStart w:id="103" w:name="_Ref152592792"/>
      <w:r>
        <w:t xml:space="preserve">Tableau </w:t>
      </w:r>
      <w:r>
        <w:fldChar w:fldCharType="begin"/>
      </w:r>
      <w:r>
        <w:instrText>SEQ Tableau \* ARABIC</w:instrText>
      </w:r>
      <w:r>
        <w:fldChar w:fldCharType="separate"/>
      </w:r>
      <w:r w:rsidR="0065625C">
        <w:rPr>
          <w:noProof/>
        </w:rPr>
        <w:t>7</w:t>
      </w:r>
      <w:r>
        <w:fldChar w:fldCharType="end"/>
      </w:r>
      <w:bookmarkEnd w:id="103"/>
      <w:r>
        <w:t> : Smartphone reconditionné de référence – répartition des impacts sur le cycle de vie [5] (Tableau 63, page 156)</w:t>
      </w:r>
    </w:p>
    <w:p w:rsidR="00C07FEE" w:rsidRDefault="00C07FEE" w:rsidP="00B61F8A">
      <w:pPr>
        <w:spacing w:after="0" w:line="240" w:lineRule="auto"/>
        <w:jc w:val="both"/>
        <w:rPr>
          <w:rFonts w:eastAsia="Times New Roman"/>
        </w:rPr>
      </w:pPr>
    </w:p>
    <w:p w:rsidR="00911E76" w:rsidRDefault="00911E76" w:rsidP="00911E76">
      <w:pPr>
        <w:spacing w:after="0" w:line="240" w:lineRule="auto"/>
        <w:jc w:val="both"/>
        <w:rPr>
          <w:rFonts w:eastAsia="Times New Roman"/>
        </w:rPr>
      </w:pPr>
      <w:r>
        <w:rPr>
          <w:rFonts w:eastAsia="Times New Roman"/>
        </w:rPr>
        <w:t xml:space="preserve">A noter que cette valeur </w:t>
      </w:r>
      <w:r w:rsidR="00E918E1">
        <w:rPr>
          <w:rFonts w:eastAsia="Times New Roman"/>
        </w:rPr>
        <w:t>de 6,2</w:t>
      </w:r>
      <w:r w:rsidR="001300D3">
        <w:rPr>
          <w:rFonts w:eastAsia="Times New Roman"/>
        </w:rPr>
        <w:t>2</w:t>
      </w:r>
      <w:r w:rsidR="00EB5520">
        <w:rPr>
          <w:rFonts w:eastAsia="Times New Roman"/>
        </w:rPr>
        <w:t xml:space="preserve"> </w:t>
      </w:r>
      <w:r w:rsidR="00E918E1">
        <w:rPr>
          <w:rFonts w:eastAsia="Times New Roman"/>
        </w:rPr>
        <w:t xml:space="preserve">kgCO2e </w:t>
      </w:r>
      <w:r>
        <w:rPr>
          <w:rFonts w:eastAsia="Times New Roman"/>
        </w:rPr>
        <w:t>doit être modifiée en fonction du scénario retenu pour le lieu de reconditionnement et d’approvisionnement. Ainsi, un scénario où le reconditionnement aurait lieu à l’international plutôt que majoritairement en Europe comme c’est le cas dans le scénario de référence de l’ADEME, conduirait à augmenter la valeur de l’impact GWP de 121,29%</w:t>
      </w:r>
      <w:r w:rsidR="0003515A">
        <w:rPr>
          <w:rFonts w:eastAsia="Times New Roman"/>
        </w:rPr>
        <w:t xml:space="preserve"> (voir le Tableau 66 ci-dessous </w:t>
      </w:r>
      <w:r w:rsidR="00944588">
        <w:rPr>
          <w:rFonts w:eastAsia="Times New Roman"/>
        </w:rPr>
        <w:t>repris de l’étude de l’ADEME [5]</w:t>
      </w:r>
      <w:r>
        <w:rPr>
          <w:rFonts w:eastAsia="Times New Roman"/>
        </w:rPr>
        <w:t xml:space="preserve">. </w:t>
      </w:r>
      <w:r w:rsidR="00DC5C46">
        <w:rPr>
          <w:rFonts w:eastAsia="Times New Roman"/>
        </w:rPr>
        <w:t xml:space="preserve">Ce cas sera considéré dans l’analyse de sensibilité des résultats, en </w:t>
      </w:r>
      <w:r>
        <w:rPr>
          <w:rFonts w:eastAsia="Times New Roman"/>
        </w:rPr>
        <w:t>considér</w:t>
      </w:r>
      <w:r w:rsidR="005D6833">
        <w:rPr>
          <w:rFonts w:eastAsia="Times New Roman"/>
        </w:rPr>
        <w:t>ant</w:t>
      </w:r>
      <w:r>
        <w:rPr>
          <w:rFonts w:eastAsia="Times New Roman"/>
        </w:rPr>
        <w:t xml:space="preserve"> un </w:t>
      </w:r>
      <w:r w:rsidRPr="00C03470">
        <w:rPr>
          <w:rFonts w:eastAsia="Times New Roman"/>
          <w:b/>
          <w:bCs/>
        </w:rPr>
        <w:t xml:space="preserve">impact </w:t>
      </w:r>
      <w:r w:rsidR="005D6833">
        <w:rPr>
          <w:rFonts w:eastAsia="Times New Roman"/>
          <w:b/>
          <w:bCs/>
        </w:rPr>
        <w:t>carbone</w:t>
      </w:r>
      <w:r w:rsidRPr="00C03470">
        <w:rPr>
          <w:rFonts w:eastAsia="Times New Roman"/>
          <w:b/>
          <w:bCs/>
        </w:rPr>
        <w:t xml:space="preserve"> lié au reconditionnement de 7,5</w:t>
      </w:r>
      <w:r w:rsidR="00EB5520">
        <w:rPr>
          <w:rFonts w:eastAsia="Times New Roman"/>
          <w:b/>
          <w:bCs/>
        </w:rPr>
        <w:t xml:space="preserve"> </w:t>
      </w:r>
      <w:r w:rsidRPr="00C03470">
        <w:rPr>
          <w:rFonts w:eastAsia="Times New Roman"/>
          <w:b/>
          <w:bCs/>
        </w:rPr>
        <w:t>kgCO2e</w:t>
      </w:r>
      <w:r>
        <w:rPr>
          <w:rFonts w:eastAsia="Times New Roman"/>
        </w:rPr>
        <w:t xml:space="preserve"> au lieu de 6,2</w:t>
      </w:r>
      <w:r w:rsidR="001300D3">
        <w:rPr>
          <w:rFonts w:eastAsia="Times New Roman"/>
        </w:rPr>
        <w:t>2</w:t>
      </w:r>
      <w:r w:rsidR="00EB5520">
        <w:rPr>
          <w:rFonts w:eastAsia="Times New Roman"/>
        </w:rPr>
        <w:t xml:space="preserve"> </w:t>
      </w:r>
      <w:r>
        <w:rPr>
          <w:rFonts w:eastAsia="Times New Roman"/>
        </w:rPr>
        <w:t>kgCO2e.</w:t>
      </w:r>
    </w:p>
    <w:p w:rsidR="00911E76" w:rsidRDefault="00911E76" w:rsidP="00911E76">
      <w:pPr>
        <w:spacing w:after="0" w:line="240" w:lineRule="auto"/>
        <w:rPr>
          <w:rFonts w:eastAsia="Times New Roman"/>
        </w:rPr>
      </w:pPr>
    </w:p>
    <w:p w:rsidR="00911E76" w:rsidRDefault="00911E76" w:rsidP="00911E76">
      <w:pPr>
        <w:spacing w:after="0" w:line="240" w:lineRule="auto"/>
        <w:rPr>
          <w:rFonts w:eastAsia="Times New Roman"/>
        </w:rPr>
      </w:pPr>
      <w:r>
        <w:rPr>
          <w:noProof/>
        </w:rPr>
        <w:drawing>
          <wp:inline distT="0" distB="0" distL="0" distR="0" wp14:anchorId="4F7BE6BA" wp14:editId="5F4F5126">
            <wp:extent cx="5731510" cy="1899920"/>
            <wp:effectExtent l="0" t="0" r="2540" b="5080"/>
            <wp:docPr id="14" name="Image 14">
              <a:extLst xmlns:a="http://schemas.openxmlformats.org/drawingml/2006/main">
                <a:ext uri="{FF2B5EF4-FFF2-40B4-BE49-F238E27FC236}">
                  <a16:creationId xmlns:a16="http://schemas.microsoft.com/office/drawing/2014/main" id="{0D13A92E-1D11-4DCF-98AA-E5E04A498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D13A92E-1D11-4DCF-98AA-E5E04A498F2A}"/>
                        </a:ext>
                      </a:extLst>
                    </pic:cNvPr>
                    <pic:cNvPicPr>
                      <a:picLocks noChangeAspect="1"/>
                    </pic:cNvPicPr>
                  </pic:nvPicPr>
                  <pic:blipFill>
                    <a:blip r:embed="rId39"/>
                    <a:stretch>
                      <a:fillRect/>
                    </a:stretch>
                  </pic:blipFill>
                  <pic:spPr>
                    <a:xfrm>
                      <a:off x="0" y="0"/>
                      <a:ext cx="5731510" cy="1899920"/>
                    </a:xfrm>
                    <a:prstGeom prst="rect">
                      <a:avLst/>
                    </a:prstGeom>
                  </pic:spPr>
                </pic:pic>
              </a:graphicData>
            </a:graphic>
          </wp:inline>
        </w:drawing>
      </w:r>
    </w:p>
    <w:p w:rsidR="00911E76" w:rsidRDefault="00911E76" w:rsidP="00911E76">
      <w:pPr>
        <w:spacing w:after="0" w:line="240" w:lineRule="auto"/>
        <w:rPr>
          <w:rFonts w:eastAsia="Times New Roman"/>
        </w:rPr>
      </w:pPr>
    </w:p>
    <w:p w:rsidR="00195ACE" w:rsidRPr="00274D2D" w:rsidRDefault="00195ACE" w:rsidP="003D3D36">
      <w:pPr>
        <w:pStyle w:val="Titre4"/>
      </w:pPr>
      <w:bookmarkStart w:id="104" w:name="_Ref153417655"/>
      <w:r w:rsidRPr="00274D2D">
        <w:t>Estimation du poids moyen d’un smartphone avec son packaging</w:t>
      </w:r>
      <w:bookmarkEnd w:id="104"/>
    </w:p>
    <w:p w:rsidR="00195ACE" w:rsidRPr="00274D2D" w:rsidRDefault="00195ACE" w:rsidP="00195ACE">
      <w:pPr>
        <w:jc w:val="both"/>
      </w:pPr>
      <w:r w:rsidRPr="008C20A0">
        <w:t>D’après le rapport du JRC [7], le poids moyen d’un smartphone</w:t>
      </w:r>
      <w:r>
        <w:t xml:space="preserve"> (batterie incluse)</w:t>
      </w:r>
      <w:r w:rsidRPr="008C20A0">
        <w:t xml:space="preserve"> peut être approximé avec une incertitude de +/-15% </w:t>
      </w:r>
      <w:r>
        <w:t xml:space="preserve">à </w:t>
      </w:r>
      <w:r w:rsidRPr="008C20A0">
        <w:t xml:space="preserve">partir de la taille de l’écran (exprimée en </w:t>
      </w:r>
      <w:r w:rsidRPr="00274D2D">
        <w:rPr>
          <w:i/>
          <w:iCs/>
        </w:rPr>
        <w:t>inch</w:t>
      </w:r>
      <w:r w:rsidRPr="008C20A0">
        <w:t xml:space="preserve">, ou pouces) en prenant l’hypothèse de 29g par pouce. Sachant que les tailles d’écran </w:t>
      </w:r>
      <w:r>
        <w:t xml:space="preserve">des smartphones commercialisés à partir des années 2020 </w:t>
      </w:r>
      <w:r w:rsidRPr="008C20A0">
        <w:t>avoisinent les 6,5</w:t>
      </w:r>
      <w:r w:rsidRPr="00274D2D">
        <w:t xml:space="preserve">", </w:t>
      </w:r>
      <w:r>
        <w:t xml:space="preserve">cette méthode d’approximation mènerait </w:t>
      </w:r>
      <w:r w:rsidRPr="00274D2D">
        <w:t xml:space="preserve">à </w:t>
      </w:r>
      <w:r>
        <w:t xml:space="preserve">un </w:t>
      </w:r>
      <w:r w:rsidRPr="00274D2D">
        <w:t>poids moyen d’un smartphone de 188,5g.</w:t>
      </w:r>
    </w:p>
    <w:p w:rsidR="00195ACE" w:rsidRPr="00274D2D" w:rsidRDefault="00195ACE" w:rsidP="00195ACE">
      <w:pPr>
        <w:jc w:val="both"/>
      </w:pPr>
      <w:r w:rsidRPr="00274D2D">
        <w:t xml:space="preserve">Par ailleurs, l’étude de Prunel et al. mentionnée dans le rapport du JRC [7] estime quant à elle le poids moyen d’un smartphone </w:t>
      </w:r>
      <w:r>
        <w:t xml:space="preserve">(batterie incluse) </w:t>
      </w:r>
      <w:r w:rsidRPr="00274D2D">
        <w:t>à 200g pour une taille d’écran de 6,5".</w:t>
      </w:r>
    </w:p>
    <w:p w:rsidR="00195ACE" w:rsidRPr="00311E0D" w:rsidRDefault="00195ACE" w:rsidP="00195ACE">
      <w:pPr>
        <w:jc w:val="both"/>
      </w:pPr>
      <w:r w:rsidRPr="008C20A0">
        <w:t xml:space="preserve">Le rapport du JRC [7] mentionne également que l’analyse de </w:t>
      </w:r>
      <w:r w:rsidRPr="00274D2D">
        <w:t>15 modèles de smartphones Apple</w:t>
      </w:r>
      <w:r w:rsidRPr="008C20A0">
        <w:t xml:space="preserve"> conduit à des mesures de poids qui s’étalent entre 112g et 208g</w:t>
      </w:r>
      <w:r>
        <w:t xml:space="preserve"> (batterie incluse)</w:t>
      </w:r>
      <w:r w:rsidRPr="008C20A0">
        <w:t>, avec un poids plus élevé pour les smartphones les plus récents.</w:t>
      </w:r>
    </w:p>
    <w:p w:rsidR="00195ACE" w:rsidRDefault="00195ACE" w:rsidP="00195ACE">
      <w:pPr>
        <w:jc w:val="both"/>
      </w:pPr>
      <w:r>
        <w:t xml:space="preserve">Dans le cadre de cette étude, nous prenons l’hypothèse de </w:t>
      </w:r>
      <w:r w:rsidRPr="00274D2D">
        <w:rPr>
          <w:b/>
          <w:bCs/>
        </w:rPr>
        <w:t>200g</w:t>
      </w:r>
      <w:r>
        <w:t xml:space="preserve"> pour le </w:t>
      </w:r>
      <w:r w:rsidRPr="00274D2D">
        <w:rPr>
          <w:b/>
          <w:bCs/>
        </w:rPr>
        <w:t>poids moyen d’un smartphone</w:t>
      </w:r>
      <w:r>
        <w:rPr>
          <w:b/>
          <w:bCs/>
        </w:rPr>
        <w:t>,</w:t>
      </w:r>
      <w:r w:rsidRPr="00274D2D">
        <w:t xml:space="preserve"> dans le cadre de l’offre de référence </w:t>
      </w:r>
      <w:r>
        <w:t>et</w:t>
      </w:r>
      <w:r w:rsidRPr="00274D2D">
        <w:t xml:space="preserve"> dans le cadre de l’offre cible</w:t>
      </w:r>
      <w:r>
        <w:t>.</w:t>
      </w:r>
    </w:p>
    <w:p w:rsidR="00195ACE" w:rsidRDefault="00195ACE" w:rsidP="00195ACE">
      <w:r>
        <w:t>Concernant le poids du packaging et des accessoires inclus, le rapport du JRC [7] fait état d’un poids moyen de 265g en comptabilisant les éléments suivants pour un smartphone générique en Europe (tableau 26 page 99 du rapport du JRC [7] dont nous reproduisons une partie ci-dessous) :</w:t>
      </w:r>
    </w:p>
    <w:p w:rsidR="00195ACE" w:rsidRDefault="00195ACE" w:rsidP="00195ACE"/>
    <w:tbl>
      <w:tblPr>
        <w:tblStyle w:val="Grilledutableau"/>
        <w:tblW w:w="0" w:type="auto"/>
        <w:tblLook w:val="04A0" w:firstRow="1" w:lastRow="0" w:firstColumn="1" w:lastColumn="0" w:noHBand="0" w:noVBand="1"/>
      </w:tblPr>
      <w:tblGrid>
        <w:gridCol w:w="3005"/>
        <w:gridCol w:w="3005"/>
        <w:gridCol w:w="3006"/>
      </w:tblGrid>
      <w:tr w:rsidR="003273CB" w:rsidTr="003273CB">
        <w:tc>
          <w:tcPr>
            <w:tcW w:w="3005" w:type="dxa"/>
            <w:vMerge w:val="restart"/>
            <w:vAlign w:val="center"/>
          </w:tcPr>
          <w:p w:rsidR="003273CB" w:rsidRDefault="003273CB" w:rsidP="003273CB">
            <w:pPr>
              <w:jc w:val="center"/>
            </w:pPr>
            <w:r>
              <w:t>Accessoires</w:t>
            </w:r>
          </w:p>
        </w:tc>
        <w:tc>
          <w:tcPr>
            <w:tcW w:w="3005" w:type="dxa"/>
          </w:tcPr>
          <w:p w:rsidR="003273CB" w:rsidRDefault="003273CB">
            <w:r>
              <w:t>Chargeur</w:t>
            </w:r>
          </w:p>
        </w:tc>
        <w:tc>
          <w:tcPr>
            <w:tcW w:w="3006" w:type="dxa"/>
          </w:tcPr>
          <w:p w:rsidR="003273CB" w:rsidRDefault="003273CB">
            <w:r>
              <w:t>50g</w:t>
            </w:r>
          </w:p>
        </w:tc>
      </w:tr>
      <w:tr w:rsidR="003273CB">
        <w:tc>
          <w:tcPr>
            <w:tcW w:w="3005" w:type="dxa"/>
            <w:vMerge/>
          </w:tcPr>
          <w:p w:rsidR="003273CB" w:rsidRDefault="003273CB"/>
        </w:tc>
        <w:tc>
          <w:tcPr>
            <w:tcW w:w="3005" w:type="dxa"/>
          </w:tcPr>
          <w:p w:rsidR="003273CB" w:rsidRDefault="003273CB">
            <w:r>
              <w:t>Câble USB</w:t>
            </w:r>
          </w:p>
        </w:tc>
        <w:tc>
          <w:tcPr>
            <w:tcW w:w="3006" w:type="dxa"/>
          </w:tcPr>
          <w:p w:rsidR="003273CB" w:rsidRDefault="003273CB">
            <w:r>
              <w:t>20g</w:t>
            </w:r>
          </w:p>
        </w:tc>
      </w:tr>
      <w:tr w:rsidR="003273CB">
        <w:tc>
          <w:tcPr>
            <w:tcW w:w="3005" w:type="dxa"/>
            <w:vMerge/>
          </w:tcPr>
          <w:p w:rsidR="003273CB" w:rsidRDefault="003273CB"/>
        </w:tc>
        <w:tc>
          <w:tcPr>
            <w:tcW w:w="3005" w:type="dxa"/>
          </w:tcPr>
          <w:p w:rsidR="003273CB" w:rsidRDefault="003273CB">
            <w:r>
              <w:t>Ecouteurs</w:t>
            </w:r>
          </w:p>
        </w:tc>
        <w:tc>
          <w:tcPr>
            <w:tcW w:w="3006" w:type="dxa"/>
          </w:tcPr>
          <w:p w:rsidR="003273CB" w:rsidRDefault="003273CB">
            <w:r>
              <w:t>15g</w:t>
            </w:r>
          </w:p>
        </w:tc>
      </w:tr>
      <w:tr w:rsidR="003273CB" w:rsidTr="003273CB">
        <w:tc>
          <w:tcPr>
            <w:tcW w:w="3005" w:type="dxa"/>
            <w:vMerge w:val="restart"/>
            <w:vAlign w:val="center"/>
          </w:tcPr>
          <w:p w:rsidR="003273CB" w:rsidRDefault="003273CB" w:rsidP="003273CB">
            <w:pPr>
              <w:jc w:val="center"/>
            </w:pPr>
            <w:r>
              <w:t>Packaging et documentation</w:t>
            </w:r>
          </w:p>
        </w:tc>
        <w:tc>
          <w:tcPr>
            <w:tcW w:w="3005" w:type="dxa"/>
          </w:tcPr>
          <w:p w:rsidR="003273CB" w:rsidRDefault="003273CB">
            <w:r>
              <w:t>Papier</w:t>
            </w:r>
          </w:p>
        </w:tc>
        <w:tc>
          <w:tcPr>
            <w:tcW w:w="3006" w:type="dxa"/>
          </w:tcPr>
          <w:p w:rsidR="003273CB" w:rsidRDefault="003273CB">
            <w:r>
              <w:t>50g</w:t>
            </w:r>
          </w:p>
        </w:tc>
      </w:tr>
      <w:tr w:rsidR="003273CB">
        <w:tc>
          <w:tcPr>
            <w:tcW w:w="3005" w:type="dxa"/>
            <w:vMerge/>
          </w:tcPr>
          <w:p w:rsidR="003273CB" w:rsidRDefault="003273CB"/>
        </w:tc>
        <w:tc>
          <w:tcPr>
            <w:tcW w:w="3005" w:type="dxa"/>
          </w:tcPr>
          <w:p w:rsidR="003273CB" w:rsidRDefault="003273CB">
            <w:r>
              <w:t>Carton</w:t>
            </w:r>
          </w:p>
        </w:tc>
        <w:tc>
          <w:tcPr>
            <w:tcW w:w="3006" w:type="dxa"/>
          </w:tcPr>
          <w:p w:rsidR="003273CB" w:rsidRDefault="003273CB">
            <w:r>
              <w:t>110g</w:t>
            </w:r>
          </w:p>
        </w:tc>
      </w:tr>
      <w:tr w:rsidR="003273CB">
        <w:tc>
          <w:tcPr>
            <w:tcW w:w="3005" w:type="dxa"/>
            <w:vMerge/>
          </w:tcPr>
          <w:p w:rsidR="003273CB" w:rsidRDefault="003273CB"/>
        </w:tc>
        <w:tc>
          <w:tcPr>
            <w:tcW w:w="3005" w:type="dxa"/>
          </w:tcPr>
          <w:p w:rsidR="003273CB" w:rsidRDefault="003273CB">
            <w:r>
              <w:t>Film plastique</w:t>
            </w:r>
          </w:p>
        </w:tc>
        <w:tc>
          <w:tcPr>
            <w:tcW w:w="3006" w:type="dxa"/>
          </w:tcPr>
          <w:p w:rsidR="003273CB" w:rsidRDefault="003273CB">
            <w:r>
              <w:t>20g</w:t>
            </w:r>
          </w:p>
        </w:tc>
      </w:tr>
    </w:tbl>
    <w:p w:rsidR="00195ACE" w:rsidRDefault="00195ACE" w:rsidP="00195ACE"/>
    <w:p w:rsidR="00195ACE" w:rsidRDefault="00195ACE" w:rsidP="00647E1F">
      <w:pPr>
        <w:jc w:val="both"/>
      </w:pPr>
      <w:r>
        <w:t xml:space="preserve">Dans le cadre de cette étude, sachant que les constructeurs de smartphones intègrent de moins en moins de plastique dans leurs packagings, et réduisent de plus en plus le nombre d’accessoires inclus en retirant notamment le chargeur </w:t>
      </w:r>
      <w:commentRangeStart w:id="105"/>
      <w:r>
        <w:t xml:space="preserve">et les </w:t>
      </w:r>
      <w:r w:rsidR="00DC5BC9">
        <w:t>écouteurs</w:t>
      </w:r>
      <w:commentRangeEnd w:id="105"/>
      <w:r w:rsidR="007F790E">
        <w:rPr>
          <w:rStyle w:val="Marquedecommentaire"/>
        </w:rPr>
        <w:commentReference w:id="105"/>
      </w:r>
      <w:r>
        <w:t xml:space="preserve">, nous prenons l’hypothèse de </w:t>
      </w:r>
      <w:r w:rsidRPr="00274D2D">
        <w:rPr>
          <w:b/>
          <w:bCs/>
        </w:rPr>
        <w:t>200g</w:t>
      </w:r>
      <w:r>
        <w:t xml:space="preserve"> pour le </w:t>
      </w:r>
      <w:r w:rsidRPr="00274D2D">
        <w:rPr>
          <w:b/>
          <w:bCs/>
        </w:rPr>
        <w:t>poids moyen du packaging d’un smartphone avec ses accessoires inclus</w:t>
      </w:r>
      <w:r>
        <w:t>.</w:t>
      </w:r>
    </w:p>
    <w:p w:rsidR="00694D33" w:rsidRPr="00274D2D" w:rsidRDefault="00694D33" w:rsidP="00647E1F">
      <w:pPr>
        <w:jc w:val="both"/>
      </w:pPr>
    </w:p>
    <w:p w:rsidR="00195ACE" w:rsidRDefault="00195ACE" w:rsidP="00195ACE">
      <w:r>
        <w:t xml:space="preserve">Le poids total d’un smartphone, de son packaging et des accessoires inclus s’établit donc, dans le cadre de cette étude, à </w:t>
      </w:r>
      <w:r w:rsidRPr="00274D2D">
        <w:rPr>
          <w:b/>
          <w:bCs/>
        </w:rPr>
        <w:t>400g</w:t>
      </w:r>
      <w:r>
        <w:t xml:space="preserve"> en moyenne.</w:t>
      </w:r>
    </w:p>
    <w:p w:rsidR="000926A2" w:rsidRDefault="134DC4F3" w:rsidP="00BF5B54">
      <w:pPr>
        <w:pStyle w:val="Titre3"/>
      </w:pPr>
      <w:bookmarkStart w:id="106" w:name="_Ref151503445"/>
      <w:bookmarkStart w:id="107" w:name="_Toc153798572"/>
      <w:r>
        <w:t>Durées de vie considérées</w:t>
      </w:r>
      <w:bookmarkEnd w:id="106"/>
      <w:bookmarkEnd w:id="107"/>
    </w:p>
    <w:p w:rsidR="006968C9" w:rsidRPr="0034141D" w:rsidRDefault="77957D05" w:rsidP="00AA3444">
      <w:pPr>
        <w:spacing w:after="0" w:line="240" w:lineRule="auto"/>
        <w:jc w:val="both"/>
        <w:rPr>
          <w:rFonts w:eastAsia="Times New Roman"/>
        </w:rPr>
      </w:pPr>
      <w:r w:rsidRPr="70EA963E">
        <w:rPr>
          <w:rFonts w:eastAsia="Times New Roman"/>
        </w:rPr>
        <w:t xml:space="preserve">La durée de vie d’un smartphone représente un élément clé des évaluations </w:t>
      </w:r>
      <w:r w:rsidR="57E92384" w:rsidRPr="70EA963E">
        <w:rPr>
          <w:rFonts w:eastAsia="Times New Roman"/>
        </w:rPr>
        <w:t>de l’impact environnemental</w:t>
      </w:r>
      <w:r w:rsidR="19443E53" w:rsidRPr="70EA963E">
        <w:rPr>
          <w:rFonts w:eastAsia="Times New Roman"/>
        </w:rPr>
        <w:t>. Dans cette étude, la durée de vie moyenne d</w:t>
      </w:r>
      <w:r w:rsidR="6BC98423" w:rsidRPr="70EA963E">
        <w:rPr>
          <w:rFonts w:eastAsia="Times New Roman"/>
        </w:rPr>
        <w:t xml:space="preserve">es smartphones est définie à partir des données internes à Orange Business </w:t>
      </w:r>
      <w:r w:rsidR="005315FB" w:rsidRPr="0034141D">
        <w:rPr>
          <w:rFonts w:eastAsia="Times New Roman"/>
        </w:rPr>
        <w:t xml:space="preserve">concernant le marché français des entreprises, </w:t>
      </w:r>
      <w:r w:rsidR="6BC98423" w:rsidRPr="0034141D">
        <w:rPr>
          <w:rFonts w:eastAsia="Times New Roman"/>
        </w:rPr>
        <w:t xml:space="preserve">mais aussi à partir de rapports </w:t>
      </w:r>
      <w:r w:rsidR="274C0E74" w:rsidRPr="0034141D">
        <w:rPr>
          <w:rFonts w:eastAsia="Times New Roman"/>
        </w:rPr>
        <w:t>publiés</w:t>
      </w:r>
      <w:r w:rsidR="7493C4E4" w:rsidRPr="0034141D">
        <w:rPr>
          <w:rFonts w:eastAsia="Times New Roman"/>
        </w:rPr>
        <w:t xml:space="preserve"> intégrant </w:t>
      </w:r>
      <w:r w:rsidR="500F39D2" w:rsidRPr="0034141D">
        <w:rPr>
          <w:rFonts w:eastAsia="Times New Roman"/>
        </w:rPr>
        <w:t xml:space="preserve">les données </w:t>
      </w:r>
      <w:r w:rsidR="7493C4E4" w:rsidRPr="0034141D">
        <w:rPr>
          <w:rFonts w:eastAsia="Times New Roman"/>
        </w:rPr>
        <w:t>de</w:t>
      </w:r>
      <w:r w:rsidR="3AB027A0" w:rsidRPr="0034141D">
        <w:rPr>
          <w:rFonts w:eastAsia="Times New Roman"/>
        </w:rPr>
        <w:t>s</w:t>
      </w:r>
      <w:r w:rsidR="7493C4E4" w:rsidRPr="0034141D">
        <w:rPr>
          <w:rFonts w:eastAsia="Times New Roman"/>
        </w:rPr>
        <w:t xml:space="preserve"> professionnels et des analyses de marché</w:t>
      </w:r>
      <w:r w:rsidR="274C0E74" w:rsidRPr="0034141D">
        <w:rPr>
          <w:rFonts w:eastAsia="Times New Roman"/>
        </w:rPr>
        <w:t xml:space="preserve"> [</w:t>
      </w:r>
      <w:r w:rsidR="00E91436">
        <w:rPr>
          <w:rFonts w:eastAsia="Times New Roman"/>
        </w:rPr>
        <w:t>6</w:t>
      </w:r>
      <w:r w:rsidR="274C0E74" w:rsidRPr="0034141D">
        <w:rPr>
          <w:rFonts w:eastAsia="Times New Roman"/>
        </w:rPr>
        <w:t>].</w:t>
      </w:r>
    </w:p>
    <w:p w:rsidR="00537E33" w:rsidRDefault="00537E33" w:rsidP="00AA3444">
      <w:pPr>
        <w:spacing w:after="0" w:line="240" w:lineRule="auto"/>
        <w:jc w:val="both"/>
        <w:rPr>
          <w:rFonts w:eastAsia="Times New Roman"/>
        </w:rPr>
      </w:pPr>
    </w:p>
    <w:p w:rsidR="0401E574" w:rsidRDefault="0401E574" w:rsidP="00AA3444">
      <w:pPr>
        <w:spacing w:after="0" w:line="240" w:lineRule="auto"/>
        <w:jc w:val="both"/>
        <w:rPr>
          <w:rFonts w:eastAsia="Times New Roman"/>
        </w:rPr>
      </w:pPr>
      <w:r w:rsidRPr="0034141D">
        <w:rPr>
          <w:rFonts w:eastAsia="Times New Roman"/>
        </w:rPr>
        <w:t xml:space="preserve">Ainsi, les données disponibles </w:t>
      </w:r>
      <w:r w:rsidR="00B548E4" w:rsidRPr="0034141D">
        <w:rPr>
          <w:rFonts w:eastAsia="Times New Roman"/>
        </w:rPr>
        <w:t xml:space="preserve">chez Orange Business </w:t>
      </w:r>
      <w:r w:rsidRPr="0034141D">
        <w:rPr>
          <w:rFonts w:eastAsia="Times New Roman"/>
        </w:rPr>
        <w:t xml:space="preserve">indiquent que </w:t>
      </w:r>
      <w:r w:rsidR="252C749F" w:rsidRPr="0034141D">
        <w:rPr>
          <w:rFonts w:eastAsia="Times New Roman"/>
        </w:rPr>
        <w:t xml:space="preserve">pour le marché des entreprises, </w:t>
      </w:r>
      <w:r w:rsidRPr="0034141D">
        <w:rPr>
          <w:rFonts w:eastAsia="Times New Roman"/>
        </w:rPr>
        <w:t xml:space="preserve">la durée moyenne des </w:t>
      </w:r>
      <w:r w:rsidR="38C0E655" w:rsidRPr="0034141D">
        <w:rPr>
          <w:rFonts w:eastAsia="Times New Roman"/>
        </w:rPr>
        <w:t xml:space="preserve">contrats de location de smartphones est majoritairement de 24 mois. </w:t>
      </w:r>
      <w:r w:rsidR="00F65773" w:rsidRPr="0034141D">
        <w:rPr>
          <w:rFonts w:eastAsia="Times New Roman"/>
        </w:rPr>
        <w:t xml:space="preserve">D’autres données </w:t>
      </w:r>
      <w:r w:rsidR="00A41A4C" w:rsidRPr="0034141D">
        <w:rPr>
          <w:rFonts w:eastAsia="Times New Roman"/>
        </w:rPr>
        <w:t xml:space="preserve">focalisées </w:t>
      </w:r>
      <w:r w:rsidR="009F2617" w:rsidRPr="0034141D">
        <w:rPr>
          <w:rFonts w:eastAsia="Times New Roman"/>
        </w:rPr>
        <w:t xml:space="preserve">sur </w:t>
      </w:r>
      <w:r w:rsidR="66878F6D" w:rsidRPr="0034141D">
        <w:rPr>
          <w:rFonts w:eastAsia="Times New Roman"/>
        </w:rPr>
        <w:t>le segment des entreprises</w:t>
      </w:r>
      <w:r w:rsidR="009F2617" w:rsidRPr="0034141D">
        <w:rPr>
          <w:rFonts w:eastAsia="Times New Roman"/>
        </w:rPr>
        <w:t xml:space="preserve"> au niveau mondial</w:t>
      </w:r>
      <w:r w:rsidR="00A41A4C" w:rsidRPr="0034141D">
        <w:rPr>
          <w:rFonts w:eastAsia="Times New Roman"/>
        </w:rPr>
        <w:t xml:space="preserve"> </w:t>
      </w:r>
      <w:r w:rsidR="00047C57" w:rsidRPr="0034141D">
        <w:rPr>
          <w:rFonts w:eastAsia="Times New Roman"/>
        </w:rPr>
        <w:t>[</w:t>
      </w:r>
      <w:r w:rsidR="00E91436">
        <w:rPr>
          <w:rFonts w:eastAsia="Times New Roman"/>
        </w:rPr>
        <w:t>6</w:t>
      </w:r>
      <w:r w:rsidR="00047C57" w:rsidRPr="0034141D">
        <w:rPr>
          <w:rFonts w:eastAsia="Times New Roman"/>
        </w:rPr>
        <w:t xml:space="preserve">] </w:t>
      </w:r>
      <w:r w:rsidR="00566941" w:rsidRPr="0034141D">
        <w:rPr>
          <w:rFonts w:eastAsia="Times New Roman"/>
        </w:rPr>
        <w:t>indiquent que</w:t>
      </w:r>
      <w:r w:rsidR="66878F6D" w:rsidRPr="0034141D">
        <w:rPr>
          <w:rFonts w:eastAsia="Times New Roman"/>
        </w:rPr>
        <w:t xml:space="preserve"> le cycle de remplacement moyen d'un smartphone destiné à un usage professionnel</w:t>
      </w:r>
      <w:r w:rsidR="66878F6D" w:rsidRPr="70EA963E">
        <w:rPr>
          <w:rFonts w:eastAsia="Times New Roman"/>
        </w:rPr>
        <w:t xml:space="preserve"> </w:t>
      </w:r>
      <w:r w:rsidR="00566941">
        <w:rPr>
          <w:rFonts w:eastAsia="Times New Roman"/>
        </w:rPr>
        <w:t xml:space="preserve">était </w:t>
      </w:r>
      <w:r w:rsidR="66878F6D" w:rsidRPr="70EA963E">
        <w:rPr>
          <w:rFonts w:eastAsia="Times New Roman"/>
        </w:rPr>
        <w:t xml:space="preserve">de 25 mois en 2021 </w:t>
      </w:r>
      <w:r w:rsidR="1ED41755" w:rsidRPr="70EA963E">
        <w:rPr>
          <w:rFonts w:eastAsia="Times New Roman"/>
        </w:rPr>
        <w:t>(23 mois aux Etats-Unis, 25 mois en Allemagne et 27 mois en France).</w:t>
      </w:r>
    </w:p>
    <w:p w:rsidR="70EA963E" w:rsidRDefault="70EA963E" w:rsidP="00AA3444">
      <w:pPr>
        <w:spacing w:after="0" w:line="240" w:lineRule="auto"/>
        <w:jc w:val="both"/>
        <w:rPr>
          <w:rFonts w:eastAsia="Times New Roman"/>
        </w:rPr>
      </w:pPr>
    </w:p>
    <w:p w:rsidR="2318B1C5" w:rsidRDefault="117C17F3" w:rsidP="00AA3444">
      <w:pPr>
        <w:spacing w:after="0" w:line="240" w:lineRule="auto"/>
        <w:jc w:val="both"/>
        <w:rPr>
          <w:rFonts w:eastAsia="Times New Roman"/>
        </w:rPr>
      </w:pPr>
      <w:r w:rsidRPr="125CD3B5">
        <w:rPr>
          <w:rFonts w:eastAsia="Times New Roman"/>
        </w:rPr>
        <w:t xml:space="preserve">A partir </w:t>
      </w:r>
      <w:r w:rsidR="2942D06F" w:rsidRPr="125CD3B5">
        <w:rPr>
          <w:rFonts w:eastAsia="Times New Roman"/>
        </w:rPr>
        <w:t>de l’ensemble de</w:t>
      </w:r>
      <w:r w:rsidR="70B64AF4" w:rsidRPr="125CD3B5">
        <w:rPr>
          <w:rFonts w:eastAsia="Times New Roman"/>
        </w:rPr>
        <w:t>s</w:t>
      </w:r>
      <w:r w:rsidR="58277A13" w:rsidRPr="125CD3B5">
        <w:rPr>
          <w:rFonts w:eastAsia="Times New Roman"/>
        </w:rPr>
        <w:t xml:space="preserve"> </w:t>
      </w:r>
      <w:r w:rsidR="2942D06F" w:rsidRPr="125CD3B5">
        <w:rPr>
          <w:rFonts w:eastAsia="Times New Roman"/>
        </w:rPr>
        <w:t>données</w:t>
      </w:r>
      <w:r w:rsidR="70868628" w:rsidRPr="125CD3B5">
        <w:rPr>
          <w:rFonts w:eastAsia="Times New Roman"/>
        </w:rPr>
        <w:t xml:space="preserve"> disponibles</w:t>
      </w:r>
      <w:r w:rsidR="2942D06F" w:rsidRPr="125CD3B5">
        <w:rPr>
          <w:rFonts w:eastAsia="Times New Roman"/>
        </w:rPr>
        <w:t xml:space="preserve">, </w:t>
      </w:r>
      <w:r w:rsidR="00BC3C05">
        <w:rPr>
          <w:rFonts w:eastAsia="Times New Roman"/>
        </w:rPr>
        <w:t>on pose l’hypothèse que l</w:t>
      </w:r>
      <w:r w:rsidR="2942D06F" w:rsidRPr="125CD3B5">
        <w:rPr>
          <w:rFonts w:eastAsia="Times New Roman"/>
        </w:rPr>
        <w:t xml:space="preserve">a durée de vie d’un smartphone neuf </w:t>
      </w:r>
      <w:r w:rsidR="101A211B" w:rsidRPr="125CD3B5">
        <w:rPr>
          <w:rFonts w:eastAsia="Times New Roman"/>
        </w:rPr>
        <w:t xml:space="preserve">d’une flotte d’entreprise est </w:t>
      </w:r>
      <w:r w:rsidR="00BC3C05">
        <w:rPr>
          <w:rFonts w:eastAsia="Times New Roman"/>
        </w:rPr>
        <w:t>de</w:t>
      </w:r>
      <w:r w:rsidR="101A211B" w:rsidRPr="125CD3B5">
        <w:rPr>
          <w:rFonts w:eastAsia="Times New Roman"/>
        </w:rPr>
        <w:t xml:space="preserve"> </w:t>
      </w:r>
      <w:r w:rsidR="101A211B" w:rsidRPr="125CD3B5">
        <w:rPr>
          <w:rFonts w:eastAsia="Times New Roman"/>
          <w:b/>
          <w:bCs/>
        </w:rPr>
        <w:t>24 mois, soit 2 ans</w:t>
      </w:r>
      <w:r w:rsidR="101A211B" w:rsidRPr="125CD3B5">
        <w:rPr>
          <w:rFonts w:eastAsia="Times New Roman"/>
        </w:rPr>
        <w:t>.</w:t>
      </w:r>
      <w:r w:rsidR="00130BCE">
        <w:rPr>
          <w:rFonts w:eastAsia="Times New Roman"/>
        </w:rPr>
        <w:t xml:space="preserve"> </w:t>
      </w:r>
      <w:r w:rsidR="2318B1C5" w:rsidRPr="70EA963E">
        <w:rPr>
          <w:rFonts w:eastAsia="Times New Roman"/>
        </w:rPr>
        <w:t>De plus</w:t>
      </w:r>
      <w:r w:rsidR="5667971C" w:rsidRPr="70EA963E">
        <w:rPr>
          <w:rFonts w:eastAsia="Times New Roman"/>
        </w:rPr>
        <w:t>,</w:t>
      </w:r>
      <w:r w:rsidR="2318B1C5" w:rsidRPr="70EA963E">
        <w:rPr>
          <w:rFonts w:eastAsia="Times New Roman"/>
        </w:rPr>
        <w:t xml:space="preserve"> on considère que les smartphones neufs de l’offre </w:t>
      </w:r>
      <w:r w:rsidR="00130BCE">
        <w:rPr>
          <w:rFonts w:eastAsia="Times New Roman"/>
        </w:rPr>
        <w:t>« </w:t>
      </w:r>
      <w:r w:rsidR="2318B1C5" w:rsidRPr="70EA963E">
        <w:rPr>
          <w:rFonts w:eastAsia="Times New Roman"/>
        </w:rPr>
        <w:t xml:space="preserve">Circular </w:t>
      </w:r>
      <w:r w:rsidR="00130BCE">
        <w:rPr>
          <w:rFonts w:eastAsia="Times New Roman"/>
        </w:rPr>
        <w:t>M</w:t>
      </w:r>
      <w:r w:rsidR="2318B1C5" w:rsidRPr="70EA963E">
        <w:rPr>
          <w:rFonts w:eastAsia="Times New Roman"/>
        </w:rPr>
        <w:t>obility</w:t>
      </w:r>
      <w:r w:rsidR="00130BCE">
        <w:rPr>
          <w:rFonts w:eastAsia="Times New Roman"/>
        </w:rPr>
        <w:t> »</w:t>
      </w:r>
      <w:r w:rsidR="2318B1C5" w:rsidRPr="70EA963E">
        <w:rPr>
          <w:rFonts w:eastAsia="Times New Roman"/>
        </w:rPr>
        <w:t xml:space="preserve"> </w:t>
      </w:r>
      <w:r w:rsidR="61BD96F6" w:rsidRPr="70EA963E">
        <w:rPr>
          <w:rFonts w:eastAsia="Times New Roman"/>
        </w:rPr>
        <w:t xml:space="preserve">sont reconditionnés, en considérant les taux de reprise et de reconditionnement à 2 et 3 ans, </w:t>
      </w:r>
      <w:r w:rsidR="19FBE5C4" w:rsidRPr="70EA963E">
        <w:rPr>
          <w:rFonts w:eastAsia="Times New Roman"/>
        </w:rPr>
        <w:t>pour être proposés aux clients suivants d’Orange Business.</w:t>
      </w:r>
    </w:p>
    <w:p w:rsidR="70EA963E" w:rsidRDefault="70EA963E" w:rsidP="70EA963E">
      <w:pPr>
        <w:spacing w:after="0" w:line="240" w:lineRule="auto"/>
        <w:rPr>
          <w:rFonts w:eastAsia="Times New Roman"/>
        </w:rPr>
      </w:pPr>
    </w:p>
    <w:p w:rsidR="00537E33" w:rsidRPr="00486E1D" w:rsidRDefault="00537E33" w:rsidP="00995021">
      <w:pPr>
        <w:spacing w:after="0" w:line="240" w:lineRule="auto"/>
        <w:jc w:val="both"/>
        <w:rPr>
          <w:rFonts w:eastAsia="Times New Roman"/>
        </w:rPr>
      </w:pPr>
      <w:r w:rsidRPr="00097C68">
        <w:rPr>
          <w:rFonts w:eastAsia="Times New Roman"/>
        </w:rPr>
        <w:t>En considérant la scénari</w:t>
      </w:r>
      <w:r w:rsidR="008C4509" w:rsidRPr="00097C68">
        <w:rPr>
          <w:rFonts w:eastAsia="Times New Roman"/>
        </w:rPr>
        <w:t>sation des usages</w:t>
      </w:r>
      <w:r w:rsidR="00674158" w:rsidRPr="00097C68">
        <w:rPr>
          <w:rFonts w:eastAsia="Times New Roman"/>
        </w:rPr>
        <w:t xml:space="preserve"> défini</w:t>
      </w:r>
      <w:r w:rsidR="00DA4C7E" w:rsidRPr="00097C68">
        <w:rPr>
          <w:rFonts w:eastAsia="Times New Roman"/>
        </w:rPr>
        <w:t xml:space="preserve">e dans la section </w:t>
      </w:r>
      <w:r w:rsidR="000F18EC" w:rsidRPr="00097C68">
        <w:rPr>
          <w:rFonts w:eastAsia="Times New Roman"/>
        </w:rPr>
        <w:fldChar w:fldCharType="begin"/>
      </w:r>
      <w:r w:rsidR="000F18EC" w:rsidRPr="00097C68">
        <w:rPr>
          <w:rFonts w:eastAsia="Times New Roman"/>
        </w:rPr>
        <w:instrText xml:space="preserve"> REF _Ref151506113 \r \h </w:instrText>
      </w:r>
      <w:r w:rsidR="00995021" w:rsidRPr="00097C68">
        <w:rPr>
          <w:rFonts w:eastAsia="Times New Roman"/>
        </w:rPr>
        <w:instrText xml:space="preserve"> \* MERGEFORMAT </w:instrText>
      </w:r>
      <w:r w:rsidR="000F18EC" w:rsidRPr="00097C68">
        <w:rPr>
          <w:rFonts w:eastAsia="Times New Roman"/>
        </w:rPr>
      </w:r>
      <w:r w:rsidR="000F18EC" w:rsidRPr="00097C68">
        <w:rPr>
          <w:rFonts w:eastAsia="Times New Roman"/>
        </w:rPr>
        <w:fldChar w:fldCharType="separate"/>
      </w:r>
      <w:r w:rsidR="0065625C">
        <w:rPr>
          <w:rFonts w:eastAsia="Times New Roman"/>
        </w:rPr>
        <w:t>2.</w:t>
      </w:r>
      <w:r w:rsidR="000F18EC" w:rsidRPr="00097C68">
        <w:rPr>
          <w:rFonts w:eastAsia="Times New Roman"/>
        </w:rPr>
        <w:fldChar w:fldCharType="end"/>
      </w:r>
      <w:r w:rsidR="00732019" w:rsidRPr="00097C68">
        <w:rPr>
          <w:rFonts w:eastAsia="Times New Roman"/>
        </w:rPr>
        <w:t>,</w:t>
      </w:r>
      <w:r w:rsidR="005A5314" w:rsidRPr="00097C68">
        <w:rPr>
          <w:rFonts w:eastAsia="Times New Roman"/>
        </w:rPr>
        <w:t xml:space="preserve"> </w:t>
      </w:r>
      <w:r w:rsidR="00136640" w:rsidRPr="00097C68">
        <w:rPr>
          <w:rFonts w:eastAsia="Times New Roman"/>
        </w:rPr>
        <w:t>les première</w:t>
      </w:r>
      <w:r w:rsidR="000057DE" w:rsidRPr="00097C68">
        <w:rPr>
          <w:rFonts w:eastAsia="Times New Roman"/>
        </w:rPr>
        <w:t>s</w:t>
      </w:r>
      <w:r w:rsidR="00136640" w:rsidRPr="00097C68">
        <w:rPr>
          <w:rFonts w:eastAsia="Times New Roman"/>
        </w:rPr>
        <w:t xml:space="preserve"> et </w:t>
      </w:r>
      <w:r w:rsidR="00667156" w:rsidRPr="00097C68">
        <w:rPr>
          <w:rFonts w:eastAsia="Times New Roman"/>
        </w:rPr>
        <w:t>seconde</w:t>
      </w:r>
      <w:r w:rsidR="000057DE" w:rsidRPr="00097C68">
        <w:rPr>
          <w:rFonts w:eastAsia="Times New Roman"/>
        </w:rPr>
        <w:t>s</w:t>
      </w:r>
      <w:r w:rsidR="00667156" w:rsidRPr="00097C68">
        <w:rPr>
          <w:rFonts w:eastAsia="Times New Roman"/>
        </w:rPr>
        <w:t xml:space="preserve"> durées</w:t>
      </w:r>
      <w:r w:rsidR="004E29FA" w:rsidRPr="00097C68">
        <w:rPr>
          <w:rFonts w:eastAsia="Times New Roman"/>
        </w:rPr>
        <w:t xml:space="preserve"> de vie </w:t>
      </w:r>
      <w:r w:rsidR="00E8468B" w:rsidRPr="00097C68">
        <w:rPr>
          <w:rFonts w:eastAsia="Times New Roman"/>
        </w:rPr>
        <w:t xml:space="preserve">définies pour </w:t>
      </w:r>
      <w:r w:rsidR="00EF03BC" w:rsidRPr="00097C68">
        <w:rPr>
          <w:rFonts w:eastAsia="Times New Roman"/>
        </w:rPr>
        <w:t xml:space="preserve">les smartphones de </w:t>
      </w:r>
      <w:r w:rsidR="00E8468B" w:rsidRPr="00097C68">
        <w:rPr>
          <w:rFonts w:eastAsia="Times New Roman"/>
        </w:rPr>
        <w:t xml:space="preserve">chaque scénario sont répertoriées dans </w:t>
      </w:r>
      <w:r w:rsidR="00797727" w:rsidRPr="00097C68">
        <w:rPr>
          <w:rFonts w:eastAsia="Times New Roman"/>
        </w:rPr>
        <w:t xml:space="preserve">le </w:t>
      </w:r>
      <w:r w:rsidR="00735C60" w:rsidRPr="00097C68">
        <w:rPr>
          <w:rFonts w:eastAsia="Times New Roman"/>
        </w:rPr>
        <w:fldChar w:fldCharType="begin"/>
      </w:r>
      <w:r w:rsidR="00735C60" w:rsidRPr="00097C68">
        <w:rPr>
          <w:rFonts w:eastAsia="Times New Roman"/>
        </w:rPr>
        <w:instrText xml:space="preserve"> REF _Ref151506128 \h </w:instrText>
      </w:r>
      <w:r w:rsidR="00995021" w:rsidRPr="00097C68">
        <w:rPr>
          <w:rFonts w:eastAsia="Times New Roman"/>
        </w:rPr>
        <w:instrText xml:space="preserve"> \* MERGEFORMAT </w:instrText>
      </w:r>
      <w:r w:rsidR="00735C60" w:rsidRPr="00097C68">
        <w:rPr>
          <w:rFonts w:eastAsia="Times New Roman"/>
        </w:rPr>
      </w:r>
      <w:r w:rsidR="00735C60" w:rsidRPr="00097C68">
        <w:rPr>
          <w:rFonts w:eastAsia="Times New Roman"/>
        </w:rPr>
        <w:fldChar w:fldCharType="separate"/>
      </w:r>
      <w:r w:rsidR="0065625C" w:rsidRPr="00AE5279">
        <w:t xml:space="preserve">Tableau </w:t>
      </w:r>
      <w:r w:rsidR="00735C60" w:rsidRPr="00097C68">
        <w:rPr>
          <w:rFonts w:eastAsia="Times New Roman"/>
        </w:rPr>
        <w:fldChar w:fldCharType="end"/>
      </w:r>
      <w:r w:rsidR="00797727" w:rsidRPr="00097C68">
        <w:rPr>
          <w:rFonts w:eastAsia="Times New Roman"/>
        </w:rPr>
        <w:t>.</w:t>
      </w:r>
      <w:r w:rsidR="00284CB9" w:rsidRPr="00097C68">
        <w:rPr>
          <w:rFonts w:eastAsia="Times New Roman"/>
        </w:rPr>
        <w:t xml:space="preserve"> </w:t>
      </w:r>
      <w:r w:rsidR="00D0220E">
        <w:rPr>
          <w:rFonts w:eastAsia="Times New Roman"/>
        </w:rPr>
        <w:t xml:space="preserve">Les durées annotées par un astérisque indiquent les durées d’usage définies uniquement pour l’approche « Smartphone ». </w:t>
      </w:r>
      <w:r w:rsidR="005B4763" w:rsidRPr="002B6263">
        <w:rPr>
          <w:rFonts w:eastAsia="Times New Roman"/>
        </w:rPr>
        <w:t>La</w:t>
      </w:r>
      <w:r w:rsidR="005B4763" w:rsidRPr="00486E1D">
        <w:rPr>
          <w:rFonts w:eastAsia="Times New Roman"/>
        </w:rPr>
        <w:t xml:space="preserve"> </w:t>
      </w:r>
      <w:r w:rsidR="00630145" w:rsidRPr="00486E1D">
        <w:rPr>
          <w:rFonts w:eastAsia="Times New Roman"/>
        </w:rPr>
        <w:t xml:space="preserve">durée annotée par </w:t>
      </w:r>
      <w:r w:rsidR="005B4763" w:rsidRPr="002B6263">
        <w:rPr>
          <w:rFonts w:eastAsia="Times New Roman"/>
        </w:rPr>
        <w:t>un</w:t>
      </w:r>
      <w:r w:rsidR="00630145" w:rsidRPr="00486E1D">
        <w:rPr>
          <w:rFonts w:eastAsia="Times New Roman"/>
        </w:rPr>
        <w:t xml:space="preserve"> astérisque indique </w:t>
      </w:r>
      <w:r w:rsidR="00CC4138" w:rsidRPr="00486E1D">
        <w:rPr>
          <w:rFonts w:eastAsia="Times New Roman"/>
        </w:rPr>
        <w:t>les durées</w:t>
      </w:r>
      <w:r w:rsidR="00630145" w:rsidRPr="00486E1D">
        <w:rPr>
          <w:rFonts w:eastAsia="Times New Roman"/>
        </w:rPr>
        <w:t xml:space="preserve"> d’usage </w:t>
      </w:r>
      <w:r w:rsidR="00172229" w:rsidRPr="00486E1D">
        <w:rPr>
          <w:rFonts w:eastAsia="Times New Roman"/>
        </w:rPr>
        <w:t>des smart</w:t>
      </w:r>
      <w:r w:rsidR="00C46E5B" w:rsidRPr="00486E1D">
        <w:rPr>
          <w:rFonts w:eastAsia="Times New Roman"/>
        </w:rPr>
        <w:t xml:space="preserve">phones </w:t>
      </w:r>
      <w:r w:rsidR="00351B13" w:rsidRPr="00486E1D">
        <w:rPr>
          <w:rFonts w:eastAsia="Times New Roman"/>
        </w:rPr>
        <w:t>d</w:t>
      </w:r>
      <w:r w:rsidR="00A47F4C" w:rsidRPr="00486E1D">
        <w:rPr>
          <w:rFonts w:eastAsia="Times New Roman"/>
        </w:rPr>
        <w:t xml:space="preserve">u scénario </w:t>
      </w:r>
      <w:r w:rsidR="00E94AA4" w:rsidRPr="00486E1D">
        <w:rPr>
          <w:rFonts w:eastAsia="Times New Roman"/>
        </w:rPr>
        <w:t xml:space="preserve">de référence « Business » </w:t>
      </w:r>
      <w:r w:rsidR="002C2C54" w:rsidRPr="00486E1D">
        <w:rPr>
          <w:rFonts w:eastAsia="Times New Roman"/>
        </w:rPr>
        <w:t>qui seront reconditionnés</w:t>
      </w:r>
      <w:r w:rsidR="00E21105" w:rsidRPr="00486E1D">
        <w:rPr>
          <w:rFonts w:eastAsia="Times New Roman"/>
        </w:rPr>
        <w:t xml:space="preserve"> en dehors de l’offre</w:t>
      </w:r>
      <w:r w:rsidR="00922D6F" w:rsidRPr="00486E1D">
        <w:rPr>
          <w:rFonts w:eastAsia="Times New Roman"/>
        </w:rPr>
        <w:t xml:space="preserve"> (17%)</w:t>
      </w:r>
      <w:r w:rsidR="007B0889" w:rsidRPr="00486E1D">
        <w:rPr>
          <w:rFonts w:eastAsia="Times New Roman"/>
        </w:rPr>
        <w:t xml:space="preserve">, </w:t>
      </w:r>
      <w:r w:rsidR="00630145" w:rsidRPr="00486E1D">
        <w:rPr>
          <w:rFonts w:eastAsia="Times New Roman"/>
        </w:rPr>
        <w:t xml:space="preserve">définies uniquement </w:t>
      </w:r>
      <w:r w:rsidR="00E473A3" w:rsidRPr="00486E1D">
        <w:rPr>
          <w:rFonts w:eastAsia="Times New Roman"/>
        </w:rPr>
        <w:t xml:space="preserve">dans le cadre de </w:t>
      </w:r>
      <w:r w:rsidR="007B0889" w:rsidRPr="00486E1D">
        <w:rPr>
          <w:rFonts w:eastAsia="Times New Roman"/>
        </w:rPr>
        <w:t xml:space="preserve">l’analyse de sensibilité </w:t>
      </w:r>
      <w:r w:rsidR="003A13AC" w:rsidRPr="002B6263">
        <w:rPr>
          <w:rFonts w:eastAsia="Times New Roman"/>
        </w:rPr>
        <w:t xml:space="preserve">(section </w:t>
      </w:r>
      <w:r w:rsidR="003A13AC" w:rsidRPr="002B6263">
        <w:rPr>
          <w:rFonts w:eastAsia="Times New Roman"/>
        </w:rPr>
        <w:fldChar w:fldCharType="begin"/>
      </w:r>
      <w:r w:rsidR="003A13AC" w:rsidRPr="002B6263">
        <w:rPr>
          <w:rFonts w:eastAsia="Times New Roman"/>
        </w:rPr>
        <w:instrText xml:space="preserve"> REF _Ref153506999 \r \h </w:instrText>
      </w:r>
      <w:r w:rsidR="00486E1D">
        <w:rPr>
          <w:rFonts w:eastAsia="Times New Roman"/>
        </w:rPr>
        <w:instrText xml:space="preserve"> \* MERGEFORMAT </w:instrText>
      </w:r>
      <w:r w:rsidR="003A13AC" w:rsidRPr="002B6263">
        <w:rPr>
          <w:rFonts w:eastAsia="Times New Roman"/>
        </w:rPr>
      </w:r>
      <w:r w:rsidR="003A13AC" w:rsidRPr="002B6263">
        <w:rPr>
          <w:rFonts w:eastAsia="Times New Roman"/>
        </w:rPr>
        <w:fldChar w:fldCharType="separate"/>
      </w:r>
      <w:r w:rsidR="0065625C">
        <w:rPr>
          <w:rFonts w:eastAsia="Times New Roman"/>
        </w:rPr>
        <w:t>4.2.1.3</w:t>
      </w:r>
      <w:r w:rsidR="003A13AC" w:rsidRPr="002B6263">
        <w:rPr>
          <w:rFonts w:eastAsia="Times New Roman"/>
        </w:rPr>
        <w:fldChar w:fldCharType="end"/>
      </w:r>
      <w:r w:rsidR="003A13AC" w:rsidRPr="002B6263">
        <w:rPr>
          <w:rFonts w:eastAsia="Times New Roman"/>
        </w:rPr>
        <w:t>)</w:t>
      </w:r>
      <w:r w:rsidR="00630145" w:rsidRPr="00486E1D">
        <w:rPr>
          <w:rFonts w:eastAsia="Times New Roman"/>
        </w:rPr>
        <w:t>.</w:t>
      </w:r>
    </w:p>
    <w:p w:rsidR="00995021" w:rsidRPr="002B6263" w:rsidRDefault="00995021" w:rsidP="00995021">
      <w:pPr>
        <w:spacing w:after="0" w:line="240" w:lineRule="auto"/>
        <w:jc w:val="both"/>
        <w:rPr>
          <w:rFonts w:eastAsia="Times New Roman"/>
          <w:highlight w:val="magenta"/>
        </w:rPr>
      </w:pPr>
    </w:p>
    <w:tbl>
      <w:tblPr>
        <w:tblW w:w="5000" w:type="pct"/>
        <w:jc w:val="center"/>
        <w:tblCellMar>
          <w:left w:w="70" w:type="dxa"/>
          <w:right w:w="70" w:type="dxa"/>
        </w:tblCellMar>
        <w:tblLook w:val="04A0" w:firstRow="1" w:lastRow="0" w:firstColumn="1" w:lastColumn="0" w:noHBand="0" w:noVBand="1"/>
      </w:tblPr>
      <w:tblGrid>
        <w:gridCol w:w="1456"/>
        <w:gridCol w:w="2191"/>
        <w:gridCol w:w="1249"/>
        <w:gridCol w:w="1247"/>
        <w:gridCol w:w="1440"/>
        <w:gridCol w:w="1438"/>
      </w:tblGrid>
      <w:tr w:rsidR="00551EC1" w:rsidRPr="00AE5279" w:rsidTr="00173E83">
        <w:trPr>
          <w:cantSplit/>
          <w:trHeight w:val="300"/>
          <w:jc w:val="center"/>
        </w:trPr>
        <w:tc>
          <w:tcPr>
            <w:tcW w:w="1875" w:type="pct"/>
            <w:gridSpan w:val="2"/>
            <w:vMerge w:val="restart"/>
            <w:tcBorders>
              <w:right w:val="single" w:sz="4" w:space="0" w:color="auto"/>
            </w:tcBorders>
            <w:shd w:val="clear" w:color="auto" w:fill="auto"/>
            <w:vAlign w:val="bottom"/>
          </w:tcPr>
          <w:p w:rsidR="00551EC1" w:rsidRPr="00AE5279" w:rsidRDefault="00551EC1" w:rsidP="00C636E6">
            <w:pPr>
              <w:keepNext/>
              <w:keepLines/>
              <w:spacing w:after="0" w:line="240" w:lineRule="auto"/>
              <w:jc w:val="center"/>
              <w:rPr>
                <w:rFonts w:ascii="Times New Roman" w:eastAsia="Times New Roman" w:hAnsi="Times New Roman" w:cs="Times New Roman"/>
                <w:sz w:val="12"/>
                <w:szCs w:val="12"/>
                <w:lang w:eastAsia="fr-FR"/>
              </w:rPr>
            </w:pPr>
          </w:p>
        </w:tc>
        <w:tc>
          <w:tcPr>
            <w:tcW w:w="1457"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Scénario de « référence »</w:t>
            </w:r>
          </w:p>
        </w:tc>
        <w:tc>
          <w:tcPr>
            <w:tcW w:w="1667"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 xml:space="preserve">Scénario </w:t>
            </w:r>
          </w:p>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 Circular Mobility »</w:t>
            </w:r>
          </w:p>
        </w:tc>
      </w:tr>
      <w:tr w:rsidR="00551EC1" w:rsidRPr="00AE5279" w:rsidTr="00173E83">
        <w:trPr>
          <w:cantSplit/>
          <w:trHeight w:val="300"/>
          <w:jc w:val="center"/>
        </w:trPr>
        <w:tc>
          <w:tcPr>
            <w:tcW w:w="1875" w:type="pct"/>
            <w:gridSpan w:val="2"/>
            <w:vMerge/>
            <w:tcBorders>
              <w:bottom w:val="single" w:sz="4" w:space="0" w:color="auto"/>
              <w:right w:val="single" w:sz="4" w:space="0" w:color="auto"/>
            </w:tcBorders>
            <w:vAlign w:val="bottom"/>
          </w:tcPr>
          <w:p w:rsidR="00551EC1" w:rsidRPr="00AE5279" w:rsidRDefault="00551EC1" w:rsidP="00C636E6">
            <w:pPr>
              <w:keepNext/>
              <w:keepLines/>
              <w:spacing w:after="0" w:line="240" w:lineRule="auto"/>
              <w:jc w:val="center"/>
              <w:rPr>
                <w:rFonts w:ascii="Times New Roman" w:eastAsia="Times New Roman" w:hAnsi="Times New Roman" w:cs="Times New Roman"/>
                <w:sz w:val="12"/>
                <w:szCs w:val="12"/>
                <w:lang w:eastAsia="fr-FR"/>
              </w:rPr>
            </w:pPr>
          </w:p>
        </w:tc>
        <w:tc>
          <w:tcPr>
            <w:tcW w:w="72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themeColor="text1"/>
                <w:sz w:val="12"/>
                <w:szCs w:val="12"/>
                <w:lang w:eastAsia="fr-FR"/>
              </w:rPr>
              <w:t>« Business »</w:t>
            </w:r>
          </w:p>
        </w:tc>
        <w:tc>
          <w:tcPr>
            <w:tcW w:w="728"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 Grand public »</w:t>
            </w:r>
          </w:p>
        </w:tc>
        <w:tc>
          <w:tcPr>
            <w:tcW w:w="834"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Formule « Classique »</w:t>
            </w:r>
          </w:p>
        </w:tc>
        <w:tc>
          <w:tcPr>
            <w:tcW w:w="83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Formule « Sérénité »</w:t>
            </w:r>
          </w:p>
        </w:tc>
      </w:tr>
      <w:tr w:rsidR="00551EC1" w:rsidRPr="00AE5279" w:rsidTr="00173E83">
        <w:trPr>
          <w:cantSplit/>
          <w:trHeight w:val="300"/>
          <w:jc w:val="center"/>
        </w:trPr>
        <w:tc>
          <w:tcPr>
            <w:tcW w:w="625" w:type="pct"/>
            <w:vMerge w:val="restar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Smartphone neuf</w:t>
            </w:r>
          </w:p>
        </w:tc>
        <w:tc>
          <w:tcPr>
            <w:tcW w:w="125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Durée 1ère vie (contrat)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2 ans</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3 ans</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2 ans</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3 ans</w:t>
            </w:r>
          </w:p>
        </w:tc>
      </w:tr>
      <w:tr w:rsidR="00551EC1" w:rsidRPr="00AE5279" w:rsidTr="00173E83">
        <w:trPr>
          <w:cantSplit/>
          <w:trHeight w:val="30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p>
        </w:tc>
        <w:tc>
          <w:tcPr>
            <w:tcW w:w="125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Durée 2nde vie (hors contrat)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themeColor="text1"/>
                <w:sz w:val="12"/>
                <w:szCs w:val="12"/>
                <w:lang w:eastAsia="fr-FR"/>
              </w:rPr>
              <w:t>2 ans pour 17%</w:t>
            </w:r>
            <w:r w:rsidR="00DD03E3" w:rsidRPr="00AE5279">
              <w:rPr>
                <w:rFonts w:ascii="Calibri" w:eastAsia="Times New Roman" w:hAnsi="Calibri" w:cs="Calibri"/>
                <w:color w:val="000000" w:themeColor="text1"/>
                <w:sz w:val="12"/>
                <w:szCs w:val="12"/>
                <w:lang w:eastAsia="fr-FR"/>
              </w:rPr>
              <w:t>*</w:t>
            </w:r>
            <w:r w:rsidR="00617079">
              <w:rPr>
                <w:rFonts w:ascii="Calibri" w:eastAsia="Times New Roman" w:hAnsi="Calibri" w:cs="Calibri"/>
                <w:color w:val="000000" w:themeColor="text1"/>
                <w:sz w:val="12"/>
                <w:szCs w:val="12"/>
                <w:lang w:eastAsia="fr-FR"/>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3539E6" w:rsidP="00C636E6">
            <w:pPr>
              <w:keepNext/>
              <w:keepLines/>
              <w:spacing w:after="0" w:line="240" w:lineRule="auto"/>
              <w:jc w:val="center"/>
              <w:rPr>
                <w:rFonts w:ascii="Calibri" w:eastAsia="Times New Roman" w:hAnsi="Calibri" w:cs="Calibri"/>
                <w:color w:val="000000" w:themeColor="text1"/>
                <w:sz w:val="12"/>
                <w:szCs w:val="12"/>
                <w:lang w:eastAsia="fr-FR"/>
              </w:rPr>
            </w:pPr>
            <w:r w:rsidRPr="00AE5279">
              <w:rPr>
                <w:rFonts w:ascii="Calibri" w:eastAsia="Times New Roman" w:hAnsi="Calibri" w:cs="Calibri"/>
                <w:color w:val="000000" w:themeColor="text1"/>
                <w:sz w:val="12"/>
                <w:szCs w:val="12"/>
                <w:lang w:eastAsia="fr-FR"/>
              </w:rPr>
              <w:t>-</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2 ans</w:t>
            </w:r>
            <w:r w:rsidR="00237D37">
              <w:rPr>
                <w:rFonts w:ascii="Calibri" w:eastAsia="Times New Roman" w:hAnsi="Calibri" w:cs="Calibri"/>
                <w:color w:val="000000"/>
                <w:sz w:val="12"/>
                <w:szCs w:val="12"/>
                <w:lang w:eastAsia="fr-FR"/>
              </w:rPr>
              <w:t>*</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3 ans</w:t>
            </w:r>
            <w:r w:rsidR="00237D37">
              <w:rPr>
                <w:rFonts w:ascii="Calibri" w:eastAsia="Times New Roman" w:hAnsi="Calibri" w:cs="Calibri"/>
                <w:color w:val="000000"/>
                <w:sz w:val="12"/>
                <w:szCs w:val="12"/>
                <w:lang w:eastAsia="fr-FR"/>
              </w:rPr>
              <w:t>*</w:t>
            </w:r>
          </w:p>
        </w:tc>
      </w:tr>
      <w:tr w:rsidR="00551EC1" w:rsidRPr="00AE5279" w:rsidTr="00173E83">
        <w:trPr>
          <w:cantSplit/>
          <w:trHeight w:val="300"/>
          <w:jc w:val="center"/>
        </w:trPr>
        <w:tc>
          <w:tcPr>
            <w:tcW w:w="625" w:type="pct"/>
            <w:vMerge w:val="restar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Smartphone reconditionné</w:t>
            </w:r>
          </w:p>
        </w:tc>
        <w:tc>
          <w:tcPr>
            <w:tcW w:w="1251" w:type="pct"/>
            <w:tcBorders>
              <w:top w:val="single" w:sz="4" w:space="0" w:color="auto"/>
              <w:left w:val="nil"/>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Durée 1ère vie (hors contrat)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2 ans</w:t>
            </w:r>
            <w:r w:rsidR="00237D37">
              <w:rPr>
                <w:rFonts w:ascii="Calibri" w:eastAsia="Times New Roman" w:hAnsi="Calibri" w:cs="Calibri"/>
                <w:color w:val="000000"/>
                <w:sz w:val="12"/>
                <w:szCs w:val="12"/>
                <w:lang w:eastAsia="fr-FR"/>
              </w:rPr>
              <w:t>*</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3 ans</w:t>
            </w:r>
            <w:r w:rsidR="00237D37">
              <w:rPr>
                <w:rFonts w:ascii="Calibri" w:eastAsia="Times New Roman" w:hAnsi="Calibri" w:cs="Calibri"/>
                <w:color w:val="000000"/>
                <w:sz w:val="12"/>
                <w:szCs w:val="12"/>
                <w:lang w:eastAsia="fr-FR"/>
              </w:rPr>
              <w:t>*</w:t>
            </w:r>
          </w:p>
        </w:tc>
      </w:tr>
      <w:tr w:rsidR="00551EC1" w:rsidRPr="00AE5279" w:rsidTr="00173E83">
        <w:trPr>
          <w:cantSplit/>
          <w:trHeight w:val="30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p>
        </w:tc>
        <w:tc>
          <w:tcPr>
            <w:tcW w:w="125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Durée 2nde vie (contrat)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2 ans</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EC1" w:rsidRPr="00AE5279" w:rsidRDefault="00551EC1" w:rsidP="00C636E6">
            <w:pPr>
              <w:keepNext/>
              <w:keepLines/>
              <w:spacing w:after="0" w:line="240" w:lineRule="auto"/>
              <w:jc w:val="center"/>
              <w:rPr>
                <w:rFonts w:ascii="Calibri" w:eastAsia="Times New Roman" w:hAnsi="Calibri" w:cs="Calibri"/>
                <w:color w:val="000000"/>
                <w:sz w:val="12"/>
                <w:szCs w:val="12"/>
                <w:lang w:eastAsia="fr-FR"/>
              </w:rPr>
            </w:pPr>
            <w:r w:rsidRPr="00AE5279">
              <w:rPr>
                <w:rFonts w:ascii="Calibri" w:eastAsia="Times New Roman" w:hAnsi="Calibri" w:cs="Calibri"/>
                <w:color w:val="000000"/>
                <w:sz w:val="12"/>
                <w:szCs w:val="12"/>
                <w:lang w:eastAsia="fr-FR"/>
              </w:rPr>
              <w:t>3 ans</w:t>
            </w:r>
          </w:p>
        </w:tc>
      </w:tr>
    </w:tbl>
    <w:p w:rsidR="00292E24" w:rsidRDefault="000F73D3" w:rsidP="00EF6F08">
      <w:pPr>
        <w:pStyle w:val="Lgende"/>
        <w:jc w:val="center"/>
        <w:rPr>
          <w:rFonts w:eastAsia="Times New Roman"/>
        </w:rPr>
      </w:pPr>
      <w:bookmarkStart w:id="108" w:name="_Ref151506128"/>
      <w:r w:rsidRPr="00AE5279">
        <w:t xml:space="preserve">Tableau </w:t>
      </w:r>
      <w:r w:rsidRPr="00AE5279">
        <w:fldChar w:fldCharType="begin"/>
      </w:r>
      <w:r w:rsidRPr="00AE5279">
        <w:instrText>SEQ Tableau \* ARABIC</w:instrText>
      </w:r>
      <w:r w:rsidRPr="00AE5279">
        <w:fldChar w:fldCharType="separate"/>
      </w:r>
      <w:r w:rsidR="0065625C">
        <w:rPr>
          <w:noProof/>
        </w:rPr>
        <w:t>8</w:t>
      </w:r>
      <w:r w:rsidRPr="00AE5279">
        <w:fldChar w:fldCharType="end"/>
      </w:r>
      <w:bookmarkEnd w:id="108"/>
      <w:r w:rsidRPr="00AE5279">
        <w:t> : Durée d</w:t>
      </w:r>
      <w:r w:rsidR="0011505D" w:rsidRPr="00AE5279">
        <w:t>’usage des smartphones neufs et reconditionn</w:t>
      </w:r>
      <w:r w:rsidR="00590C57" w:rsidRPr="00AE5279">
        <w:t xml:space="preserve">és </w:t>
      </w:r>
      <w:r w:rsidR="00F0173D" w:rsidRPr="00AE5279">
        <w:t xml:space="preserve">des scénarios </w:t>
      </w:r>
      <w:r w:rsidR="00FA1BD3" w:rsidRPr="00AE5279">
        <w:t>de « référence » et « Circular Mobility »</w:t>
      </w:r>
      <w:r w:rsidR="00D739E3" w:rsidRPr="00AE5279">
        <w:t xml:space="preserve">. </w:t>
      </w:r>
      <w:r w:rsidR="0084126E" w:rsidRPr="0082544B">
        <w:t>Les durées identifiées par un astérisque ne sont utilisées que dans l’approche « Smartphone », celles par deux astérisques pour l’analyse de sensibilité du scénario de référence « Business ».</w:t>
      </w:r>
    </w:p>
    <w:p w:rsidR="004D7F6D" w:rsidRDefault="759A23AC" w:rsidP="009D6B87">
      <w:pPr>
        <w:pStyle w:val="Titre2"/>
      </w:pPr>
      <w:bookmarkStart w:id="109" w:name="_Toc153798573"/>
      <w:r>
        <w:t>Données relatives aux transports</w:t>
      </w:r>
      <w:bookmarkEnd w:id="109"/>
    </w:p>
    <w:p w:rsidR="005B4643" w:rsidRDefault="00D916ED" w:rsidP="005B4643">
      <w:r>
        <w:t>Les données relatives au transport des smar</w:t>
      </w:r>
      <w:r w:rsidR="002B4781">
        <w:t xml:space="preserve">tphones </w:t>
      </w:r>
      <w:r w:rsidR="00C1432D">
        <w:t xml:space="preserve">ont été </w:t>
      </w:r>
      <w:r w:rsidR="00833310">
        <w:t xml:space="preserve">recueillies </w:t>
      </w:r>
      <w:r w:rsidR="004C22CD">
        <w:t xml:space="preserve">ou quantifiées </w:t>
      </w:r>
      <w:r w:rsidR="001E0173">
        <w:t>à partir de plusieurs sources :</w:t>
      </w:r>
    </w:p>
    <w:p w:rsidR="001E0173" w:rsidRDefault="00EE739F" w:rsidP="003F724F">
      <w:pPr>
        <w:pStyle w:val="Paragraphedeliste"/>
        <w:numPr>
          <w:ilvl w:val="0"/>
          <w:numId w:val="57"/>
        </w:numPr>
        <w:jc w:val="both"/>
      </w:pPr>
      <w:r>
        <w:t xml:space="preserve">Les données déclarées </w:t>
      </w:r>
      <w:r w:rsidR="006C223A">
        <w:t xml:space="preserve">par les fiches « produit » des fabricants </w:t>
      </w:r>
      <w:r w:rsidR="00702428">
        <w:t>(</w:t>
      </w:r>
      <w:r w:rsidR="000D11DE">
        <w:t>ACV</w:t>
      </w:r>
      <w:r w:rsidR="00702428">
        <w:t>)</w:t>
      </w:r>
      <w:r w:rsidR="00BE5546">
        <w:t xml:space="preserve"> </w:t>
      </w:r>
      <w:r w:rsidR="00464405">
        <w:t>en termes de moyens de transport, de localisation ou de distances</w:t>
      </w:r>
      <w:r w:rsidR="00E13A89">
        <w:t> ;</w:t>
      </w:r>
    </w:p>
    <w:p w:rsidR="00586D14" w:rsidRDefault="0079251B" w:rsidP="003F724F">
      <w:pPr>
        <w:pStyle w:val="Paragraphedeliste"/>
        <w:numPr>
          <w:ilvl w:val="0"/>
          <w:numId w:val="57"/>
        </w:numPr>
        <w:jc w:val="both"/>
      </w:pPr>
      <w:r>
        <w:t xml:space="preserve">Les données </w:t>
      </w:r>
      <w:r w:rsidR="00B476EF">
        <w:t xml:space="preserve">des </w:t>
      </w:r>
      <w:r w:rsidR="004E0756">
        <w:t xml:space="preserve">prestataires </w:t>
      </w:r>
      <w:r w:rsidR="00826D08">
        <w:t xml:space="preserve">effectuant </w:t>
      </w:r>
      <w:r w:rsidR="000853D4">
        <w:t>la distribution</w:t>
      </w:r>
      <w:r w:rsidR="007423E2">
        <w:t xml:space="preserve"> ou </w:t>
      </w:r>
      <w:r w:rsidR="00820FDE">
        <w:t xml:space="preserve">la collecte </w:t>
      </w:r>
      <w:r w:rsidR="007423E2">
        <w:t xml:space="preserve">des smartphones </w:t>
      </w:r>
      <w:r w:rsidR="007D10B4">
        <w:t xml:space="preserve">pour Orange, </w:t>
      </w:r>
      <w:r w:rsidR="00D03EE5">
        <w:t>ici Chronopost</w:t>
      </w:r>
      <w:r w:rsidR="00667504">
        <w:t>.</w:t>
      </w:r>
    </w:p>
    <w:p w:rsidR="00241A39" w:rsidRDefault="004B7F56" w:rsidP="00CC78AF">
      <w:pPr>
        <w:jc w:val="both"/>
      </w:pPr>
      <w:r>
        <w:t xml:space="preserve">Dans le cadre de cette étude, le transport </w:t>
      </w:r>
      <w:r w:rsidR="005213B6">
        <w:t>intervient à différentes étapes d</w:t>
      </w:r>
      <w:r w:rsidR="001048DC">
        <w:t xml:space="preserve">u cycle de vie </w:t>
      </w:r>
      <w:r w:rsidR="005213B6">
        <w:t>d’une flotte de smartphones</w:t>
      </w:r>
      <w:r>
        <w:t xml:space="preserve"> (</w:t>
      </w:r>
      <w:r w:rsidR="001048DC">
        <w:fldChar w:fldCharType="begin"/>
      </w:r>
      <w:r w:rsidR="001048DC">
        <w:instrText xml:space="preserve"> REF _Ref152279540 \h </w:instrText>
      </w:r>
      <w:r w:rsidR="001048DC">
        <w:fldChar w:fldCharType="separate"/>
      </w:r>
      <w:r w:rsidR="0065625C">
        <w:t xml:space="preserve">Figure </w:t>
      </w:r>
      <w:r w:rsidR="001048DC">
        <w:fldChar w:fldCharType="end"/>
      </w:r>
      <w:r>
        <w:t>)</w:t>
      </w:r>
      <w:r w:rsidR="005213B6">
        <w:t>.</w:t>
      </w:r>
      <w:r w:rsidR="002201FB">
        <w:t xml:space="preserve"> Ces étapes se décomposent ainsi :</w:t>
      </w:r>
    </w:p>
    <w:p w:rsidR="002201FB" w:rsidRDefault="007C7F0B" w:rsidP="002201FB">
      <w:pPr>
        <w:pStyle w:val="Paragraphedeliste"/>
        <w:numPr>
          <w:ilvl w:val="0"/>
          <w:numId w:val="59"/>
        </w:numPr>
        <w:jc w:val="both"/>
      </w:pPr>
      <w:r>
        <w:t>La distribution des smartphones neufs de l’usine des fabricants vers l’entrepôt central d’Orange</w:t>
      </w:r>
      <w:r w:rsidR="004304F9">
        <w:t> ;</w:t>
      </w:r>
    </w:p>
    <w:p w:rsidR="004304F9" w:rsidRDefault="004304F9" w:rsidP="002201FB">
      <w:pPr>
        <w:pStyle w:val="Paragraphedeliste"/>
        <w:numPr>
          <w:ilvl w:val="0"/>
          <w:numId w:val="59"/>
        </w:numPr>
        <w:jc w:val="both"/>
      </w:pPr>
      <w:r>
        <w:t>La distribution des smartphones reconditionnés d</w:t>
      </w:r>
      <w:r w:rsidR="006D6A10">
        <w:t xml:space="preserve">u site de </w:t>
      </w:r>
      <w:r w:rsidR="009C5C7C">
        <w:t>reconditionnement vers</w:t>
      </w:r>
      <w:r>
        <w:t xml:space="preserve"> l’entrepôt central d’Orange ;</w:t>
      </w:r>
    </w:p>
    <w:p w:rsidR="006D6A10" w:rsidRDefault="006D6A10" w:rsidP="002201FB">
      <w:pPr>
        <w:pStyle w:val="Paragraphedeliste"/>
        <w:numPr>
          <w:ilvl w:val="0"/>
          <w:numId w:val="59"/>
        </w:numPr>
        <w:jc w:val="both"/>
      </w:pPr>
      <w:r>
        <w:t>La distribution des smartphones neufs et reconditionnés</w:t>
      </w:r>
      <w:r w:rsidR="001251D9">
        <w:t xml:space="preserve"> vers </w:t>
      </w:r>
      <w:r w:rsidR="0023385C">
        <w:t>les locaux du client</w:t>
      </w:r>
      <w:r w:rsidR="002C51E4">
        <w:t> ;</w:t>
      </w:r>
    </w:p>
    <w:p w:rsidR="0023385C" w:rsidRDefault="00BE5E10" w:rsidP="002201FB">
      <w:pPr>
        <w:pStyle w:val="Paragraphedeliste"/>
        <w:numPr>
          <w:ilvl w:val="0"/>
          <w:numId w:val="59"/>
        </w:numPr>
        <w:jc w:val="both"/>
      </w:pPr>
      <w:r>
        <w:t>En fin de location, l</w:t>
      </w:r>
      <w:r w:rsidR="0023385C">
        <w:t xml:space="preserve">a collecte des smartphones de la flotte du client </w:t>
      </w:r>
      <w:r>
        <w:t>pour reconditionnement</w:t>
      </w:r>
      <w:r w:rsidR="009E1D7B">
        <w:t>. Le trajet entre les locaux du client et le site de massi</w:t>
      </w:r>
      <w:r w:rsidR="009C5C7C">
        <w:t>fication</w:t>
      </w:r>
      <w:r w:rsidR="00C7642E">
        <w:t>/</w:t>
      </w:r>
      <w:r w:rsidR="009C5C7C">
        <w:t>reconditionnement s’effectue en deux étapes. Le trajet du site du client à l’entrepôt central d’Orange, puis le trajet de l’entrepôt central vers la massification</w:t>
      </w:r>
      <w:r w:rsidR="000C6B0F">
        <w:t>/</w:t>
      </w:r>
      <w:r w:rsidR="009C5C7C">
        <w:t>reconditionnement.</w:t>
      </w:r>
    </w:p>
    <w:p w:rsidR="005213B6" w:rsidRDefault="005213B6" w:rsidP="00CC78AF">
      <w:pPr>
        <w:jc w:val="both"/>
      </w:pPr>
    </w:p>
    <w:p w:rsidR="00A4471F" w:rsidRDefault="00CC78AF" w:rsidP="002B6263">
      <w:pPr>
        <w:keepNext/>
        <w:jc w:val="center"/>
      </w:pPr>
      <w:r>
        <w:rPr>
          <w:noProof/>
        </w:rPr>
        <w:drawing>
          <wp:inline distT="0" distB="0" distL="0" distR="0" wp14:anchorId="0D2FF1B4" wp14:editId="069F7014">
            <wp:extent cx="5486930" cy="2451064"/>
            <wp:effectExtent l="0" t="0" r="2540" b="0"/>
            <wp:docPr id="4" name="Image 4"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930" cy="2451064"/>
                    </a:xfrm>
                    <a:prstGeom prst="rect">
                      <a:avLst/>
                    </a:prstGeom>
                  </pic:spPr>
                </pic:pic>
              </a:graphicData>
            </a:graphic>
          </wp:inline>
        </w:drawing>
      </w:r>
    </w:p>
    <w:p w:rsidR="00804E8E" w:rsidRDefault="004B7F56" w:rsidP="002B6263">
      <w:pPr>
        <w:pStyle w:val="Lgende"/>
        <w:keepNext/>
        <w:jc w:val="center"/>
      </w:pPr>
      <w:bookmarkStart w:id="110" w:name="_Ref152279540"/>
      <w:bookmarkStart w:id="111" w:name="_Ref152279524"/>
      <w:r>
        <w:t xml:space="preserve">Figure </w:t>
      </w:r>
      <w:r>
        <w:fldChar w:fldCharType="begin"/>
      </w:r>
      <w:r>
        <w:instrText>SEQ Figure \* ARABIC</w:instrText>
      </w:r>
      <w:r>
        <w:fldChar w:fldCharType="separate"/>
      </w:r>
      <w:r w:rsidR="0065625C">
        <w:rPr>
          <w:noProof/>
        </w:rPr>
        <w:t>8</w:t>
      </w:r>
      <w:r>
        <w:fldChar w:fldCharType="end"/>
      </w:r>
      <w:bookmarkEnd w:id="110"/>
      <w:r>
        <w:t xml:space="preserve"> : </w:t>
      </w:r>
      <w:r w:rsidR="00354000">
        <w:t xml:space="preserve">Les </w:t>
      </w:r>
      <w:r w:rsidR="00082393">
        <w:t xml:space="preserve">principales </w:t>
      </w:r>
      <w:r w:rsidR="001048DC">
        <w:t>é</w:t>
      </w:r>
      <w:r w:rsidR="00354000">
        <w:t xml:space="preserve">tapes </w:t>
      </w:r>
      <w:r w:rsidR="00CC6FB3">
        <w:t xml:space="preserve">liées au transport </w:t>
      </w:r>
      <w:r w:rsidR="00354000">
        <w:t>d’une flotte de smartphones d’entreprise</w:t>
      </w:r>
      <w:bookmarkEnd w:id="111"/>
    </w:p>
    <w:p w:rsidR="00A4471F" w:rsidRPr="00A4471F" w:rsidRDefault="00A4471F" w:rsidP="00A4471F"/>
    <w:p w:rsidR="005563E6" w:rsidRDefault="00070AA4" w:rsidP="009D6B87">
      <w:pPr>
        <w:pStyle w:val="Titre3"/>
      </w:pPr>
      <w:bookmarkStart w:id="112" w:name="_Toc153798574"/>
      <w:r>
        <w:t xml:space="preserve">Distribution </w:t>
      </w:r>
      <w:r w:rsidR="009B0F4E">
        <w:t xml:space="preserve">des </w:t>
      </w:r>
      <w:r w:rsidR="00D0001B">
        <w:t xml:space="preserve">smartphones neufs </w:t>
      </w:r>
      <w:r w:rsidR="00016013">
        <w:t>de</w:t>
      </w:r>
      <w:r w:rsidR="000962E5">
        <w:t xml:space="preserve"> </w:t>
      </w:r>
      <w:r w:rsidR="00016013">
        <w:t>l’</w:t>
      </w:r>
      <w:r w:rsidR="000962E5">
        <w:t xml:space="preserve">usine </w:t>
      </w:r>
      <w:r w:rsidR="00D0001B">
        <w:t>des fabricants vers l</w:t>
      </w:r>
      <w:r w:rsidR="000962E5">
        <w:t xml:space="preserve">’entrepôt central </w:t>
      </w:r>
      <w:r w:rsidR="00D0001B">
        <w:t>d’Orange</w:t>
      </w:r>
      <w:bookmarkEnd w:id="112"/>
    </w:p>
    <w:p w:rsidR="00C7186A" w:rsidRPr="00C03470" w:rsidRDefault="00B94765" w:rsidP="009D6B87">
      <w:pPr>
        <w:pStyle w:val="Titre4"/>
      </w:pPr>
      <w:bookmarkStart w:id="113" w:name="_Ref153374902"/>
      <w:r w:rsidRPr="00C03470">
        <w:t xml:space="preserve">Smartphones neufs </w:t>
      </w:r>
      <w:r w:rsidR="004E7CA4">
        <w:t>du scénario de référence</w:t>
      </w:r>
      <w:bookmarkEnd w:id="113"/>
    </w:p>
    <w:p w:rsidR="00B94765" w:rsidRDefault="00573E1C" w:rsidP="00F82789">
      <w:pPr>
        <w:jc w:val="both"/>
        <w:rPr>
          <w:rFonts w:cstheme="minorHAnsi"/>
        </w:rPr>
      </w:pPr>
      <w:r>
        <w:rPr>
          <w:rFonts w:cstheme="minorHAnsi"/>
        </w:rPr>
        <w:t xml:space="preserve">Pour estimer l’impact carbone lié à la phase de transport </w:t>
      </w:r>
      <w:r w:rsidR="002C28C3">
        <w:rPr>
          <w:rFonts w:cstheme="minorHAnsi"/>
        </w:rPr>
        <w:t xml:space="preserve">des produits </w:t>
      </w:r>
      <w:r>
        <w:rPr>
          <w:rFonts w:cstheme="minorHAnsi"/>
        </w:rPr>
        <w:t xml:space="preserve">entre l’usine des fabricants et l’entrepôt central d’Orange nous </w:t>
      </w:r>
      <w:r w:rsidR="002C28C3">
        <w:rPr>
          <w:rFonts w:cstheme="minorHAnsi"/>
        </w:rPr>
        <w:t>avons fait le choix d’utiliser dans la mesure du possible les informations communiquées par les fabricants dans les fiches produits environnementales.</w:t>
      </w:r>
    </w:p>
    <w:p w:rsidR="001650F8" w:rsidRDefault="00E26AD8" w:rsidP="00F82789">
      <w:pPr>
        <w:jc w:val="both"/>
        <w:rPr>
          <w:rFonts w:cstheme="minorHAnsi"/>
        </w:rPr>
      </w:pPr>
      <w:r>
        <w:rPr>
          <w:rFonts w:cstheme="minorHAnsi"/>
        </w:rPr>
        <w:t>Pour le scénario de</w:t>
      </w:r>
      <w:r w:rsidR="00572215">
        <w:rPr>
          <w:rFonts w:cstheme="minorHAnsi"/>
        </w:rPr>
        <w:t xml:space="preserve"> référence, nous reprenons la sélection de produits représentatifs décrite à la section</w:t>
      </w:r>
      <w:r w:rsidR="005D0D62">
        <w:rPr>
          <w:rFonts w:cstheme="minorHAnsi"/>
        </w:rPr>
        <w:t xml:space="preserve"> </w:t>
      </w:r>
      <w:r w:rsidR="00F82789">
        <w:rPr>
          <w:rFonts w:cstheme="minorHAnsi"/>
        </w:rPr>
        <w:fldChar w:fldCharType="begin"/>
      </w:r>
      <w:r w:rsidR="00F82789">
        <w:rPr>
          <w:rFonts w:cstheme="minorHAnsi"/>
        </w:rPr>
        <w:instrText xml:space="preserve"> REF _Ref152280161 \n \h  \* MERGEFORMAT </w:instrText>
      </w:r>
      <w:r w:rsidR="00F82789">
        <w:rPr>
          <w:rFonts w:cstheme="minorHAnsi"/>
        </w:rPr>
      </w:r>
      <w:r w:rsidR="00F82789">
        <w:rPr>
          <w:rFonts w:cstheme="minorHAnsi"/>
        </w:rPr>
        <w:fldChar w:fldCharType="separate"/>
      </w:r>
      <w:r w:rsidR="0065625C">
        <w:rPr>
          <w:rFonts w:cstheme="minorHAnsi"/>
        </w:rPr>
        <w:t>3.5.1</w:t>
      </w:r>
      <w:r w:rsidR="00F82789">
        <w:rPr>
          <w:rFonts w:cstheme="minorHAnsi"/>
        </w:rPr>
        <w:fldChar w:fldCharType="end"/>
      </w:r>
      <w:r w:rsidR="00572215">
        <w:rPr>
          <w:rFonts w:cstheme="minorHAnsi"/>
        </w:rPr>
        <w:t>.</w:t>
      </w:r>
    </w:p>
    <w:p w:rsidR="00EE4300" w:rsidRDefault="00EE4300" w:rsidP="00EE4300">
      <w:pPr>
        <w:jc w:val="both"/>
        <w:rPr>
          <w:rFonts w:cstheme="minorHAnsi"/>
        </w:rPr>
      </w:pPr>
      <w:r>
        <w:rPr>
          <w:rFonts w:cstheme="minorHAnsi"/>
        </w:rPr>
        <w:t xml:space="preserve">En pondérant le facteur d’émission relatif au transport de chaque modèle représentatif par la part qu’il représente dans les ventes réalisées par Orange Business en 2022, nous obtenons un </w:t>
      </w:r>
      <w:r w:rsidRPr="00C03470">
        <w:rPr>
          <w:rFonts w:cstheme="minorHAnsi"/>
          <w:b/>
          <w:bCs/>
        </w:rPr>
        <w:t>facteur d’émission de</w:t>
      </w:r>
      <w:r>
        <w:rPr>
          <w:rFonts w:cstheme="minorHAnsi"/>
        </w:rPr>
        <w:t xml:space="preserve"> </w:t>
      </w:r>
      <w:r w:rsidRPr="00C03470">
        <w:rPr>
          <w:rFonts w:cstheme="minorHAnsi"/>
          <w:b/>
          <w:bCs/>
        </w:rPr>
        <w:t xml:space="preserve">2,8kg CO2e pour le transport des smartphones neufs </w:t>
      </w:r>
      <w:r>
        <w:rPr>
          <w:rFonts w:cstheme="minorHAnsi"/>
          <w:b/>
          <w:bCs/>
        </w:rPr>
        <w:t xml:space="preserve">depuis l’usine du fabricant vers l’entrepôt d’Orange </w:t>
      </w:r>
      <w:r w:rsidRPr="00C03470">
        <w:rPr>
          <w:rFonts w:cstheme="minorHAnsi"/>
          <w:b/>
          <w:bCs/>
        </w:rPr>
        <w:t>dans le cadre de l’offre de référence</w:t>
      </w:r>
      <w:r>
        <w:rPr>
          <w:rFonts w:cstheme="minorHAnsi"/>
          <w:b/>
          <w:bCs/>
        </w:rPr>
        <w:t>.</w:t>
      </w:r>
    </w:p>
    <w:p w:rsidR="00ED69EB" w:rsidRDefault="00ED69EB" w:rsidP="00ED69EB">
      <w:pPr>
        <w:jc w:val="both"/>
        <w:rPr>
          <w:rFonts w:cstheme="minorHAnsi"/>
        </w:rPr>
      </w:pPr>
      <w:r>
        <w:rPr>
          <w:rFonts w:cstheme="minorHAnsi"/>
        </w:rPr>
        <w:t>Une limite de l’estimation réalisée dans le cadre de cette étude est liée au fait que les fabricants réalisent des analyses de cycle de vie en prenant des hypothèses propres pour les phases de transport, et ne communiquent pas dans quelle mesure ces estimations varient en fonction des différentes zones géographiques vers lesquelles les produits sont transportés.</w:t>
      </w:r>
    </w:p>
    <w:p w:rsidR="00175E6B" w:rsidRPr="00E66712" w:rsidRDefault="00175E6B" w:rsidP="00175E6B">
      <w:pPr>
        <w:jc w:val="both"/>
        <w:rPr>
          <w:rFonts w:cstheme="minorHAnsi"/>
        </w:rPr>
      </w:pPr>
      <w:r>
        <w:rPr>
          <w:rFonts w:cstheme="minorHAnsi"/>
        </w:rPr>
        <w:t xml:space="preserve">A titre d’exemple, pour les produits d’un constructeur donné, la précision suivante est mentionnée dans les fiches produits environnementales : </w:t>
      </w:r>
    </w:p>
    <w:p w:rsidR="00175E6B" w:rsidRPr="00C03470" w:rsidRDefault="00175E6B" w:rsidP="00175E6B">
      <w:pPr>
        <w:ind w:left="708"/>
        <w:jc w:val="both"/>
        <w:rPr>
          <w:rFonts w:cstheme="minorHAnsi"/>
          <w:i/>
          <w:iCs/>
          <w:sz w:val="36"/>
          <w:szCs w:val="36"/>
          <w:lang w:val="en-US"/>
        </w:rPr>
      </w:pPr>
      <w:r w:rsidRPr="00C03470">
        <w:rPr>
          <w:b/>
          <w:bCs/>
          <w:i/>
          <w:iCs/>
          <w:lang w:val="en-US"/>
        </w:rPr>
        <w:t xml:space="preserve">Transport: </w:t>
      </w:r>
      <w:r w:rsidRPr="00C03470">
        <w:rPr>
          <w:rFonts w:ascii="ESCYN T+ SF Hello" w:hAnsi="ESCYN T+ SF Hello" w:cs="ESCYN T+ SF Hello"/>
          <w:i/>
          <w:iCs/>
          <w:lang w:val="en-US"/>
        </w:rPr>
        <w:t>Includes air and sea transportation of the finished product and its associated packaging from manufacturing site to regional distribution hubs. Transport of products from distribution hubs to end customers is modeled using average distances based on regional geography.</w:t>
      </w:r>
    </w:p>
    <w:p w:rsidR="00175E6B" w:rsidRDefault="00175E6B" w:rsidP="00175E6B">
      <w:pPr>
        <w:rPr>
          <w:rFonts w:cstheme="minorHAnsi"/>
        </w:rPr>
      </w:pPr>
      <w:r>
        <w:rPr>
          <w:rFonts w:cstheme="minorHAnsi"/>
        </w:rPr>
        <w:t>Alors que p</w:t>
      </w:r>
      <w:r w:rsidRPr="00C03470">
        <w:rPr>
          <w:rFonts w:cstheme="minorHAnsi"/>
        </w:rPr>
        <w:t xml:space="preserve">our les produits </w:t>
      </w:r>
      <w:r>
        <w:rPr>
          <w:rFonts w:cstheme="minorHAnsi"/>
        </w:rPr>
        <w:t>d’un autre constructeur</w:t>
      </w:r>
      <w:r w:rsidRPr="00C03470">
        <w:rPr>
          <w:rFonts w:cstheme="minorHAnsi"/>
        </w:rPr>
        <w:t xml:space="preserve">, la fiche produit environnementale mentionne la précision suivante : </w:t>
      </w:r>
    </w:p>
    <w:p w:rsidR="00175E6B" w:rsidRPr="00C03470" w:rsidRDefault="00175E6B" w:rsidP="00175E6B">
      <w:pPr>
        <w:ind w:firstLine="708"/>
        <w:rPr>
          <w:rFonts w:cstheme="minorHAnsi"/>
          <w:i/>
          <w:iCs/>
          <w:sz w:val="24"/>
          <w:szCs w:val="24"/>
          <w:lang w:val="en-US"/>
        </w:rPr>
      </w:pPr>
      <w:r w:rsidRPr="00C03470">
        <w:rPr>
          <w:b/>
          <w:bCs/>
          <w:i/>
          <w:iCs/>
          <w:lang w:val="en-US"/>
        </w:rPr>
        <w:t xml:space="preserve">Distribution: </w:t>
      </w:r>
      <w:r w:rsidRPr="00C03470">
        <w:rPr>
          <w:i/>
          <w:iCs/>
          <w:lang w:val="en-US"/>
        </w:rPr>
        <w:t>From Vietnam to UK.</w:t>
      </w:r>
    </w:p>
    <w:p w:rsidR="00AB1D25" w:rsidRPr="00175E6B" w:rsidRDefault="00AB1D25" w:rsidP="006465CD">
      <w:pPr>
        <w:rPr>
          <w:rFonts w:cstheme="minorHAnsi"/>
          <w:lang w:val="en-US"/>
        </w:rPr>
      </w:pPr>
    </w:p>
    <w:p w:rsidR="00AB1D25" w:rsidRPr="00C03470" w:rsidRDefault="00AB1D25" w:rsidP="00050821">
      <w:pPr>
        <w:pStyle w:val="Titre4"/>
      </w:pPr>
      <w:bookmarkStart w:id="114" w:name="_Ref153418821"/>
      <w:r w:rsidRPr="00C03470">
        <w:t xml:space="preserve">Smartphones neufs considérés dans </w:t>
      </w:r>
      <w:r w:rsidR="00042096">
        <w:t>les scénarios « Circular Mobility »</w:t>
      </w:r>
      <w:bookmarkEnd w:id="114"/>
    </w:p>
    <w:p w:rsidR="00956491" w:rsidRDefault="00956491" w:rsidP="00050821">
      <w:pPr>
        <w:jc w:val="both"/>
        <w:rPr>
          <w:rFonts w:ascii="Calibri" w:hAnsi="Calibri" w:cs="Calibri"/>
          <w:color w:val="000000" w:themeColor="text1"/>
        </w:rPr>
      </w:pPr>
      <w:r>
        <w:rPr>
          <w:rFonts w:ascii="Calibri" w:hAnsi="Calibri" w:cs="Calibri"/>
          <w:color w:val="000000" w:themeColor="text1"/>
        </w:rPr>
        <w:t>Par construction, les smartphones neufs intégrés à l</w:t>
      </w:r>
      <w:r w:rsidRPr="00141C6D">
        <w:rPr>
          <w:rFonts w:ascii="Calibri" w:hAnsi="Calibri" w:cs="Calibri"/>
          <w:color w:val="000000" w:themeColor="text1"/>
        </w:rPr>
        <w:t xml:space="preserve">’offre cible </w:t>
      </w:r>
      <w:r>
        <w:rPr>
          <w:rFonts w:ascii="Calibri" w:hAnsi="Calibri" w:cs="Calibri"/>
          <w:color w:val="000000" w:themeColor="text1"/>
        </w:rPr>
        <w:t xml:space="preserve">seront composés </w:t>
      </w:r>
      <w:r w:rsidRPr="00141C6D">
        <w:rPr>
          <w:rFonts w:ascii="Calibri" w:hAnsi="Calibri" w:cs="Calibri"/>
          <w:color w:val="000000" w:themeColor="text1"/>
        </w:rPr>
        <w:t>à 50% de t</w:t>
      </w:r>
      <w:r>
        <w:rPr>
          <w:rFonts w:ascii="Calibri" w:hAnsi="Calibri" w:cs="Calibri"/>
          <w:color w:val="000000" w:themeColor="text1"/>
        </w:rPr>
        <w:t>erminaux usuels</w:t>
      </w:r>
      <w:r w:rsidRPr="00141C6D">
        <w:rPr>
          <w:rFonts w:ascii="Calibri" w:hAnsi="Calibri" w:cs="Calibri"/>
          <w:color w:val="000000" w:themeColor="text1"/>
        </w:rPr>
        <w:t xml:space="preserve"> </w:t>
      </w:r>
      <w:r>
        <w:rPr>
          <w:rFonts w:ascii="Calibri" w:hAnsi="Calibri" w:cs="Calibri"/>
          <w:color w:val="000000" w:themeColor="text1"/>
        </w:rPr>
        <w:t>de constructeurs incontournables sur le marché pour lesquels l’impact carbone lié à la phase de fabrication (incluant la fabrication de l’appareil, ainsi que des accessoires et du packaging) sera inférieur à 50kg CO2e, et à 50% de terminaux dits « éco-conçus » pour lesquels le constructeur a suivi une démarche d’éco-conception qui se traduit par une durabilité ou une réparabilité élevées du terminal.</w:t>
      </w:r>
    </w:p>
    <w:p w:rsidR="00956491" w:rsidRDefault="00956491" w:rsidP="00050821">
      <w:pPr>
        <w:jc w:val="both"/>
        <w:rPr>
          <w:rFonts w:ascii="Calibri" w:hAnsi="Calibri" w:cs="Calibri"/>
          <w:color w:val="000000" w:themeColor="text1"/>
        </w:rPr>
      </w:pPr>
      <w:r>
        <w:rPr>
          <w:rFonts w:ascii="Calibri" w:hAnsi="Calibri" w:cs="Calibri"/>
          <w:color w:val="000000" w:themeColor="text1"/>
        </w:rPr>
        <w:t xml:space="preserve">Pour estimer le facteur d’émission lié à la phase de </w:t>
      </w:r>
      <w:r w:rsidR="007F7014">
        <w:rPr>
          <w:rFonts w:ascii="Calibri" w:hAnsi="Calibri" w:cs="Calibri"/>
          <w:color w:val="000000" w:themeColor="text1"/>
        </w:rPr>
        <w:t xml:space="preserve">transport </w:t>
      </w:r>
      <w:r>
        <w:rPr>
          <w:rFonts w:ascii="Calibri" w:hAnsi="Calibri" w:cs="Calibri"/>
          <w:color w:val="000000" w:themeColor="text1"/>
        </w:rPr>
        <w:t>d’un smartphone neuf représentatif dans le cadre de l’offre cible, nous faisons les hypothèses suivantes :</w:t>
      </w:r>
    </w:p>
    <w:p w:rsidR="00956491" w:rsidRDefault="00956491" w:rsidP="00050821">
      <w:pPr>
        <w:pStyle w:val="Paragraphedeliste"/>
        <w:numPr>
          <w:ilvl w:val="0"/>
          <w:numId w:val="5"/>
        </w:numPr>
        <w:jc w:val="both"/>
        <w:rPr>
          <w:rFonts w:ascii="Calibri" w:hAnsi="Calibri" w:cs="Calibri"/>
          <w:color w:val="000000" w:themeColor="text1"/>
        </w:rPr>
      </w:pPr>
      <w:r>
        <w:rPr>
          <w:rFonts w:ascii="Calibri" w:hAnsi="Calibri" w:cs="Calibri"/>
          <w:color w:val="000000" w:themeColor="text1"/>
        </w:rPr>
        <w:t>Pour les s</w:t>
      </w:r>
      <w:r w:rsidRPr="00FF0976">
        <w:rPr>
          <w:rFonts w:ascii="Calibri" w:hAnsi="Calibri" w:cs="Calibri"/>
          <w:color w:val="000000" w:themeColor="text1"/>
        </w:rPr>
        <w:t>martphone</w:t>
      </w:r>
      <w:r>
        <w:rPr>
          <w:rFonts w:ascii="Calibri" w:hAnsi="Calibri" w:cs="Calibri"/>
          <w:color w:val="000000" w:themeColor="text1"/>
        </w:rPr>
        <w:t>s</w:t>
      </w:r>
      <w:r w:rsidRPr="00FF0976">
        <w:rPr>
          <w:rFonts w:ascii="Calibri" w:hAnsi="Calibri" w:cs="Calibri"/>
          <w:color w:val="000000" w:themeColor="text1"/>
        </w:rPr>
        <w:t xml:space="preserve"> </w:t>
      </w:r>
      <w:r>
        <w:rPr>
          <w:rFonts w:ascii="Calibri" w:hAnsi="Calibri" w:cs="Calibri"/>
          <w:color w:val="000000" w:themeColor="text1"/>
        </w:rPr>
        <w:t xml:space="preserve">usuels (50% des smartphones neufs considérés dans le cadre de l’offre cible) </w:t>
      </w:r>
      <w:r w:rsidRPr="00FF0976">
        <w:rPr>
          <w:rFonts w:ascii="Calibri" w:hAnsi="Calibri" w:cs="Calibri"/>
          <w:color w:val="000000" w:themeColor="text1"/>
        </w:rPr>
        <w:t xml:space="preserve">: </w:t>
      </w:r>
      <w:r>
        <w:rPr>
          <w:rFonts w:ascii="Calibri" w:hAnsi="Calibri" w:cs="Calibri"/>
          <w:color w:val="000000" w:themeColor="text1"/>
        </w:rPr>
        <w:t xml:space="preserve">nous considérons </w:t>
      </w:r>
      <w:r w:rsidR="007F7014">
        <w:rPr>
          <w:rFonts w:ascii="Calibri" w:hAnsi="Calibri" w:cs="Calibri"/>
          <w:color w:val="000000" w:themeColor="text1"/>
        </w:rPr>
        <w:t>un facteur d’émission équivalent à celui des smartphones neufs considérés dans le cadre de l’offre de référence</w:t>
      </w:r>
      <w:r w:rsidR="005141A8">
        <w:rPr>
          <w:rFonts w:ascii="Calibri" w:hAnsi="Calibri" w:cs="Calibri"/>
          <w:color w:val="000000" w:themeColor="text1"/>
        </w:rPr>
        <w:t xml:space="preserve"> : </w:t>
      </w:r>
      <w:r w:rsidR="005141A8" w:rsidRPr="00C03470">
        <w:rPr>
          <w:rFonts w:ascii="Calibri" w:hAnsi="Calibri" w:cs="Calibri"/>
          <w:b/>
          <w:bCs/>
          <w:color w:val="000000" w:themeColor="text1"/>
        </w:rPr>
        <w:t>2,8kg CO2e</w:t>
      </w:r>
    </w:p>
    <w:p w:rsidR="00956491" w:rsidRPr="00141C6D" w:rsidRDefault="00956491" w:rsidP="00050821">
      <w:pPr>
        <w:pStyle w:val="Paragraphedeliste"/>
        <w:numPr>
          <w:ilvl w:val="0"/>
          <w:numId w:val="5"/>
        </w:numPr>
        <w:jc w:val="both"/>
        <w:rPr>
          <w:rFonts w:ascii="Calibri" w:hAnsi="Calibri" w:cs="Calibri"/>
          <w:color w:val="000000" w:themeColor="text1"/>
        </w:rPr>
      </w:pPr>
      <w:r>
        <w:rPr>
          <w:rFonts w:ascii="Calibri" w:hAnsi="Calibri" w:cs="Calibri"/>
          <w:color w:val="000000" w:themeColor="text1"/>
        </w:rPr>
        <w:t xml:space="preserve">Pour les smartphones dits « éco-conçus » (50% des smartphones neufs considérés dans le cadre de l’offre cible) : nous considérons un facteur d’émission de </w:t>
      </w:r>
      <w:r w:rsidR="00A301ED">
        <w:rPr>
          <w:rFonts w:ascii="Calibri" w:hAnsi="Calibri" w:cs="Calibri"/>
          <w:b/>
          <w:bCs/>
          <w:color w:val="000000" w:themeColor="text1"/>
        </w:rPr>
        <w:t>1,4</w:t>
      </w:r>
      <w:r w:rsidR="00C04AC3">
        <w:rPr>
          <w:rFonts w:ascii="Calibri" w:hAnsi="Calibri" w:cs="Calibri"/>
          <w:b/>
          <w:bCs/>
          <w:color w:val="000000" w:themeColor="text1"/>
        </w:rPr>
        <w:t>4</w:t>
      </w:r>
      <w:r w:rsidRPr="00141C6D">
        <w:rPr>
          <w:rFonts w:ascii="Calibri" w:hAnsi="Calibri" w:cs="Calibri"/>
          <w:b/>
          <w:bCs/>
          <w:color w:val="000000" w:themeColor="text1"/>
        </w:rPr>
        <w:t xml:space="preserve">kg CO2e pour la phase de </w:t>
      </w:r>
      <w:r w:rsidR="00C04AC3">
        <w:rPr>
          <w:rFonts w:ascii="Calibri" w:hAnsi="Calibri" w:cs="Calibri"/>
          <w:b/>
          <w:bCs/>
          <w:color w:val="000000" w:themeColor="text1"/>
        </w:rPr>
        <w:t>transport</w:t>
      </w:r>
      <w:r>
        <w:rPr>
          <w:rFonts w:ascii="Calibri" w:hAnsi="Calibri" w:cs="Calibri"/>
          <w:color w:val="000000" w:themeColor="text1"/>
        </w:rPr>
        <w:t xml:space="preserve">. Ce facteur d’émission correspond à celui </w:t>
      </w:r>
      <w:r w:rsidR="00C04AC3">
        <w:rPr>
          <w:rFonts w:ascii="Calibri" w:hAnsi="Calibri" w:cs="Calibri"/>
          <w:color w:val="000000" w:themeColor="text1"/>
        </w:rPr>
        <w:t>du transport</w:t>
      </w:r>
      <w:r>
        <w:rPr>
          <w:rFonts w:ascii="Calibri" w:hAnsi="Calibri" w:cs="Calibri"/>
          <w:color w:val="000000" w:themeColor="text1"/>
        </w:rPr>
        <w:t xml:space="preserve"> du </w:t>
      </w:r>
      <w:r w:rsidRPr="00141C6D">
        <w:rPr>
          <w:rFonts w:ascii="Calibri" w:hAnsi="Calibri" w:cs="Calibri"/>
          <w:i/>
          <w:iCs/>
          <w:color w:val="000000" w:themeColor="text1"/>
        </w:rPr>
        <w:t>Fairphone 4</w:t>
      </w:r>
      <w:r>
        <w:rPr>
          <w:rFonts w:ascii="Calibri" w:hAnsi="Calibri" w:cs="Calibri"/>
          <w:color w:val="000000" w:themeColor="text1"/>
        </w:rPr>
        <w:t xml:space="preserve"> qui est un smartphone représentatif de cette catégorie au moment où cette étude a été réalisée</w:t>
      </w:r>
      <w:r w:rsidR="004C29D0">
        <w:rPr>
          <w:rFonts w:ascii="Calibri" w:hAnsi="Calibri" w:cs="Calibri"/>
          <w:color w:val="000000" w:themeColor="text1"/>
        </w:rPr>
        <w:t>. Ce facteur d’émission</w:t>
      </w:r>
      <w:r w:rsidR="002422E0">
        <w:rPr>
          <w:rFonts w:ascii="Calibri" w:hAnsi="Calibri" w:cs="Calibri"/>
          <w:color w:val="000000" w:themeColor="text1"/>
        </w:rPr>
        <w:t xml:space="preserve"> est celui que Fairphone nomment </w:t>
      </w:r>
      <w:r w:rsidR="00C04AC3">
        <w:rPr>
          <w:rFonts w:ascii="Calibri" w:hAnsi="Calibri" w:cs="Calibri"/>
          <w:color w:val="000000" w:themeColor="text1"/>
        </w:rPr>
        <w:t>« best case »</w:t>
      </w:r>
      <w:r w:rsidR="002422E0">
        <w:rPr>
          <w:rFonts w:ascii="Calibri" w:hAnsi="Calibri" w:cs="Calibri"/>
          <w:color w:val="000000" w:themeColor="text1"/>
        </w:rPr>
        <w:t>,</w:t>
      </w:r>
      <w:r w:rsidR="00C04AC3">
        <w:rPr>
          <w:rFonts w:ascii="Calibri" w:hAnsi="Calibri" w:cs="Calibri"/>
          <w:color w:val="000000" w:themeColor="text1"/>
        </w:rPr>
        <w:t xml:space="preserve"> </w:t>
      </w:r>
      <w:r w:rsidR="000611AE">
        <w:rPr>
          <w:rFonts w:ascii="Calibri" w:hAnsi="Calibri" w:cs="Calibri"/>
          <w:color w:val="000000" w:themeColor="text1"/>
        </w:rPr>
        <w:t>correspondant à un</w:t>
      </w:r>
      <w:r w:rsidR="0014545E">
        <w:rPr>
          <w:rFonts w:ascii="Calibri" w:hAnsi="Calibri" w:cs="Calibri"/>
          <w:color w:val="000000" w:themeColor="text1"/>
        </w:rPr>
        <w:t xml:space="preserve"> transport </w:t>
      </w:r>
      <w:r w:rsidR="002422E0">
        <w:rPr>
          <w:rFonts w:ascii="Calibri" w:hAnsi="Calibri" w:cs="Calibri"/>
          <w:color w:val="000000" w:themeColor="text1"/>
        </w:rPr>
        <w:t xml:space="preserve">projeté pour </w:t>
      </w:r>
      <w:r w:rsidR="0024493A">
        <w:rPr>
          <w:rFonts w:ascii="Calibri" w:hAnsi="Calibri" w:cs="Calibri"/>
          <w:color w:val="000000" w:themeColor="text1"/>
        </w:rPr>
        <w:t xml:space="preserve">les prochaines années avec </w:t>
      </w:r>
      <w:r w:rsidR="004C29D0">
        <w:rPr>
          <w:rFonts w:ascii="Calibri" w:hAnsi="Calibri" w:cs="Calibri"/>
          <w:color w:val="000000" w:themeColor="text1"/>
        </w:rPr>
        <w:t xml:space="preserve">30% des produits </w:t>
      </w:r>
      <w:r w:rsidR="0024493A">
        <w:rPr>
          <w:rFonts w:ascii="Calibri" w:hAnsi="Calibri" w:cs="Calibri"/>
          <w:color w:val="000000" w:themeColor="text1"/>
        </w:rPr>
        <w:t xml:space="preserve">envoyés </w:t>
      </w:r>
      <w:r w:rsidR="004C29D0">
        <w:rPr>
          <w:rFonts w:ascii="Calibri" w:hAnsi="Calibri" w:cs="Calibri"/>
          <w:color w:val="000000" w:themeColor="text1"/>
        </w:rPr>
        <w:t xml:space="preserve">par avion et 70% par </w:t>
      </w:r>
      <w:r w:rsidR="009237C2">
        <w:rPr>
          <w:rFonts w:ascii="Calibri" w:hAnsi="Calibri" w:cs="Calibri"/>
          <w:color w:val="000000" w:themeColor="text1"/>
        </w:rPr>
        <w:t>bateau, depuis</w:t>
      </w:r>
      <w:r w:rsidR="0014545E">
        <w:rPr>
          <w:rFonts w:ascii="Calibri" w:hAnsi="Calibri" w:cs="Calibri"/>
          <w:color w:val="000000" w:themeColor="text1"/>
        </w:rPr>
        <w:t xml:space="preserve"> le site d’assemblage final jusqu’à </w:t>
      </w:r>
      <w:r w:rsidR="000611AE">
        <w:rPr>
          <w:rFonts w:ascii="Calibri" w:hAnsi="Calibri" w:cs="Calibri"/>
          <w:color w:val="000000" w:themeColor="text1"/>
        </w:rPr>
        <w:t xml:space="preserve">l’entrepôt de Fairphone situé aux Pays-Bas </w:t>
      </w:r>
      <w:r>
        <w:rPr>
          <w:rFonts w:ascii="Calibri" w:hAnsi="Calibri" w:cs="Calibri"/>
          <w:color w:val="000000" w:themeColor="text1"/>
        </w:rPr>
        <w:t>(ACV Fairphone 4 [</w:t>
      </w:r>
      <w:r w:rsidR="00A020AC">
        <w:rPr>
          <w:rFonts w:ascii="Calibri" w:hAnsi="Calibri" w:cs="Calibri"/>
          <w:color w:val="000000" w:themeColor="text1"/>
        </w:rPr>
        <w:t>8</w:t>
      </w:r>
      <w:r>
        <w:rPr>
          <w:rFonts w:ascii="Calibri" w:hAnsi="Calibri" w:cs="Calibri"/>
          <w:color w:val="000000" w:themeColor="text1"/>
        </w:rPr>
        <w:t xml:space="preserve">], </w:t>
      </w:r>
      <w:r w:rsidR="00995C4D">
        <w:rPr>
          <w:rFonts w:ascii="Calibri" w:hAnsi="Calibri" w:cs="Calibri"/>
          <w:color w:val="000000" w:themeColor="text1"/>
        </w:rPr>
        <w:t>section 3.3.1.2 « </w:t>
      </w:r>
      <w:r w:rsidR="00781922">
        <w:rPr>
          <w:rFonts w:ascii="Calibri" w:hAnsi="Calibri" w:cs="Calibri"/>
          <w:color w:val="000000" w:themeColor="text1"/>
        </w:rPr>
        <w:t>T</w:t>
      </w:r>
      <w:r w:rsidR="00995C4D">
        <w:rPr>
          <w:rFonts w:ascii="Calibri" w:hAnsi="Calibri" w:cs="Calibri"/>
          <w:color w:val="000000" w:themeColor="text1"/>
        </w:rPr>
        <w:t xml:space="preserve">ransport to distribution hub » et section </w:t>
      </w:r>
      <w:r w:rsidR="00980B38">
        <w:rPr>
          <w:rFonts w:ascii="Calibri" w:hAnsi="Calibri" w:cs="Calibri"/>
          <w:color w:val="000000" w:themeColor="text1"/>
        </w:rPr>
        <w:t>4.5.1 « Transport »). A noter que nous prenons en compte pour cette étude l’impact carbone brut</w:t>
      </w:r>
      <w:r w:rsidR="009A0823">
        <w:rPr>
          <w:rFonts w:ascii="Calibri" w:hAnsi="Calibri" w:cs="Calibri"/>
          <w:color w:val="000000" w:themeColor="text1"/>
        </w:rPr>
        <w:t xml:space="preserve"> de la phase de transport, alors que Fairphone indiquent dans l</w:t>
      </w:r>
      <w:r w:rsidR="0060750E">
        <w:rPr>
          <w:rFonts w:ascii="Calibri" w:hAnsi="Calibri" w:cs="Calibri"/>
          <w:color w:val="000000" w:themeColor="text1"/>
        </w:rPr>
        <w:t xml:space="preserve">eur analyse </w:t>
      </w:r>
      <w:r w:rsidR="009A0823">
        <w:rPr>
          <w:rFonts w:ascii="Calibri" w:hAnsi="Calibri" w:cs="Calibri"/>
          <w:color w:val="000000" w:themeColor="text1"/>
        </w:rPr>
        <w:t xml:space="preserve">ACV </w:t>
      </w:r>
      <w:r w:rsidR="0060750E">
        <w:rPr>
          <w:rFonts w:ascii="Calibri" w:hAnsi="Calibri" w:cs="Calibri"/>
          <w:color w:val="000000" w:themeColor="text1"/>
        </w:rPr>
        <w:t xml:space="preserve">qu’ils </w:t>
      </w:r>
      <w:r w:rsidR="009A0823">
        <w:rPr>
          <w:rFonts w:ascii="Calibri" w:hAnsi="Calibri" w:cs="Calibri"/>
          <w:color w:val="000000" w:themeColor="text1"/>
        </w:rPr>
        <w:t>compense</w:t>
      </w:r>
      <w:r w:rsidR="0060750E">
        <w:rPr>
          <w:rFonts w:ascii="Calibri" w:hAnsi="Calibri" w:cs="Calibri"/>
          <w:color w:val="000000" w:themeColor="text1"/>
        </w:rPr>
        <w:t>nt</w:t>
      </w:r>
      <w:r w:rsidR="009A0823">
        <w:rPr>
          <w:rFonts w:ascii="Calibri" w:hAnsi="Calibri" w:cs="Calibri"/>
          <w:color w:val="000000" w:themeColor="text1"/>
        </w:rPr>
        <w:t xml:space="preserve"> l’impact carbone de la phase de transport à hauteur de 98%</w:t>
      </w:r>
      <w:r w:rsidR="001F1118">
        <w:rPr>
          <w:rFonts w:ascii="Calibri" w:hAnsi="Calibri" w:cs="Calibri"/>
          <w:color w:val="000000" w:themeColor="text1"/>
        </w:rPr>
        <w:t xml:space="preserve"> (mention page 57 de l’ACV Fairphone 4 [</w:t>
      </w:r>
      <w:r w:rsidR="00A020AC">
        <w:rPr>
          <w:rFonts w:ascii="Calibri" w:hAnsi="Calibri" w:cs="Calibri"/>
          <w:color w:val="000000" w:themeColor="text1"/>
        </w:rPr>
        <w:t>8</w:t>
      </w:r>
      <w:r w:rsidR="001F1118">
        <w:rPr>
          <w:rFonts w:ascii="Calibri" w:hAnsi="Calibri" w:cs="Calibri"/>
          <w:color w:val="000000" w:themeColor="text1"/>
        </w:rPr>
        <w:t xml:space="preserve">] : </w:t>
      </w:r>
      <w:r w:rsidR="001F1118" w:rsidRPr="00C03470">
        <w:rPr>
          <w:rFonts w:ascii="Calibri" w:hAnsi="Calibri" w:cs="Calibri"/>
          <w:i/>
          <w:iCs/>
          <w:color w:val="000000" w:themeColor="text1"/>
        </w:rPr>
        <w:t>« </w:t>
      </w:r>
      <w:r w:rsidR="001F1118" w:rsidRPr="00C03470">
        <w:rPr>
          <w:i/>
          <w:iCs/>
        </w:rPr>
        <w:t>Fairphone B.V. currently uses carbon offsetting for transports both within Europe and when shipping from Asia to Europe. </w:t>
      </w:r>
      <w:r w:rsidR="001F1118" w:rsidRPr="00C03470">
        <w:t>»)</w:t>
      </w:r>
      <w:r w:rsidR="001F1118">
        <w:rPr>
          <w:sz w:val="20"/>
          <w:szCs w:val="20"/>
        </w:rPr>
        <w:t>.</w:t>
      </w:r>
    </w:p>
    <w:p w:rsidR="00B161A9" w:rsidRDefault="00B161A9" w:rsidP="00142EAA">
      <w:pPr>
        <w:jc w:val="both"/>
      </w:pPr>
      <w:r>
        <w:t xml:space="preserve">Le facteur d’émission lié au transport d’un smartphone neuf de référence dans le cadre de l’offre cible s’établit </w:t>
      </w:r>
      <w:r w:rsidR="0008042B">
        <w:t>ainsi</w:t>
      </w:r>
      <w:r>
        <w:t xml:space="preserve"> à </w:t>
      </w:r>
      <w:r>
        <w:rPr>
          <w:b/>
          <w:bCs/>
        </w:rPr>
        <w:t>2,1</w:t>
      </w:r>
      <w:r w:rsidRPr="00141C6D">
        <w:rPr>
          <w:b/>
          <w:bCs/>
        </w:rPr>
        <w:t>kg CO2e</w:t>
      </w:r>
      <w:r>
        <w:t>.</w:t>
      </w:r>
    </w:p>
    <w:p w:rsidR="006C6E87" w:rsidRDefault="006C6E87" w:rsidP="00142EAA">
      <w:pPr>
        <w:jc w:val="both"/>
      </w:pPr>
    </w:p>
    <w:p w:rsidR="009021AF" w:rsidRDefault="009021AF" w:rsidP="009021AF">
      <w:pPr>
        <w:pStyle w:val="Titre3"/>
      </w:pPr>
      <w:bookmarkStart w:id="115" w:name="_Ref153374979"/>
      <w:bookmarkStart w:id="116" w:name="_Toc153798575"/>
      <w:r>
        <w:t xml:space="preserve">Distribution des smartphones </w:t>
      </w:r>
      <w:r w:rsidR="00B96D58">
        <w:t xml:space="preserve">reconditionnés du site de reconditionnement </w:t>
      </w:r>
      <w:r>
        <w:t>vers l’entrepôt central d’Orange</w:t>
      </w:r>
      <w:bookmarkEnd w:id="115"/>
      <w:bookmarkEnd w:id="116"/>
    </w:p>
    <w:p w:rsidR="00E53D18" w:rsidRDefault="008B645A" w:rsidP="00142EAA">
      <w:pPr>
        <w:spacing w:after="0" w:line="240" w:lineRule="auto"/>
        <w:jc w:val="both"/>
        <w:rPr>
          <w:rFonts w:eastAsia="Times New Roman"/>
        </w:rPr>
      </w:pPr>
      <w:r>
        <w:rPr>
          <w:rFonts w:eastAsia="Times New Roman"/>
        </w:rPr>
        <w:t>Comme indiqué dans la section</w:t>
      </w:r>
      <w:r w:rsidR="008D67FE">
        <w:rPr>
          <w:rFonts w:eastAsia="Times New Roman"/>
        </w:rPr>
        <w:t xml:space="preserve"> </w:t>
      </w:r>
      <w:r w:rsidR="000305CB">
        <w:rPr>
          <w:rFonts w:eastAsia="Times New Roman"/>
        </w:rPr>
        <w:fldChar w:fldCharType="begin"/>
      </w:r>
      <w:r w:rsidR="000305CB">
        <w:rPr>
          <w:rFonts w:eastAsia="Times New Roman"/>
        </w:rPr>
        <w:instrText xml:space="preserve"> REF _Ref152592670 \n \h </w:instrText>
      </w:r>
      <w:r w:rsidR="000305CB">
        <w:rPr>
          <w:rFonts w:eastAsia="Times New Roman"/>
        </w:rPr>
      </w:r>
      <w:r w:rsidR="000305CB">
        <w:rPr>
          <w:rFonts w:eastAsia="Times New Roman"/>
        </w:rPr>
        <w:fldChar w:fldCharType="separate"/>
      </w:r>
      <w:r w:rsidR="0065625C">
        <w:rPr>
          <w:rFonts w:eastAsia="Times New Roman"/>
        </w:rPr>
        <w:t>3.5.1.3</w:t>
      </w:r>
      <w:r w:rsidR="000305CB">
        <w:rPr>
          <w:rFonts w:eastAsia="Times New Roman"/>
        </w:rPr>
        <w:fldChar w:fldCharType="end"/>
      </w:r>
      <w:r w:rsidR="00AB6C9C">
        <w:rPr>
          <w:rFonts w:eastAsia="Times New Roman"/>
        </w:rPr>
        <w:t xml:space="preserve"> (</w:t>
      </w:r>
      <w:r w:rsidR="007128F9">
        <w:rPr>
          <w:rFonts w:eastAsia="Times New Roman"/>
        </w:rPr>
        <w:fldChar w:fldCharType="begin"/>
      </w:r>
      <w:r w:rsidR="007128F9">
        <w:rPr>
          <w:rFonts w:eastAsia="Times New Roman"/>
        </w:rPr>
        <w:instrText xml:space="preserve"> REF _Ref152592792 \h </w:instrText>
      </w:r>
      <w:r w:rsidR="007128F9">
        <w:rPr>
          <w:rFonts w:eastAsia="Times New Roman"/>
        </w:rPr>
      </w:r>
      <w:r w:rsidR="007128F9">
        <w:rPr>
          <w:rFonts w:eastAsia="Times New Roman"/>
        </w:rPr>
        <w:fldChar w:fldCharType="separate"/>
      </w:r>
      <w:r w:rsidR="0065625C">
        <w:t xml:space="preserve">Tableau </w:t>
      </w:r>
      <w:r w:rsidR="007128F9">
        <w:rPr>
          <w:rFonts w:eastAsia="Times New Roman"/>
        </w:rPr>
        <w:fldChar w:fldCharType="end"/>
      </w:r>
      <w:r w:rsidR="00AB6C9C">
        <w:rPr>
          <w:rFonts w:eastAsia="Times New Roman"/>
        </w:rPr>
        <w:t>)</w:t>
      </w:r>
      <w:r w:rsidR="00442CAE">
        <w:rPr>
          <w:rFonts w:eastAsia="Times New Roman"/>
        </w:rPr>
        <w:t xml:space="preserve">, l’impact carbone du transport entre le centre de reconditionnement et </w:t>
      </w:r>
      <w:r w:rsidR="007969E9">
        <w:rPr>
          <w:rFonts w:eastAsia="Times New Roman"/>
        </w:rPr>
        <w:t>les locaux du distributeur est déjà inclus dans le facteur d’émission du reconditionnement.</w:t>
      </w:r>
    </w:p>
    <w:p w:rsidR="00E53D18" w:rsidRDefault="00E53D18" w:rsidP="00E53D18">
      <w:pPr>
        <w:spacing w:after="0" w:line="240" w:lineRule="auto"/>
        <w:rPr>
          <w:rFonts w:eastAsia="Times New Roman"/>
        </w:rPr>
      </w:pPr>
    </w:p>
    <w:p w:rsidR="00016013" w:rsidRDefault="00016013" w:rsidP="00C85165">
      <w:pPr>
        <w:pStyle w:val="Titre3"/>
      </w:pPr>
      <w:bookmarkStart w:id="117" w:name="_Ref151370269"/>
      <w:bookmarkStart w:id="118" w:name="_Toc153798576"/>
      <w:r>
        <w:t xml:space="preserve">Distribution </w:t>
      </w:r>
      <w:r w:rsidR="00BF63DB">
        <w:t>des smartphones neuf</w:t>
      </w:r>
      <w:r w:rsidR="00103068">
        <w:t>s</w:t>
      </w:r>
      <w:r w:rsidR="00BF63DB">
        <w:t xml:space="preserve"> ou reconditionnés des locaux d’Orange vers </w:t>
      </w:r>
      <w:r w:rsidR="00103068">
        <w:t>le</w:t>
      </w:r>
      <w:r w:rsidR="00BF63DB">
        <w:t xml:space="preserve"> client</w:t>
      </w:r>
      <w:bookmarkEnd w:id="117"/>
      <w:bookmarkEnd w:id="118"/>
    </w:p>
    <w:p w:rsidR="00016013" w:rsidRPr="00274D2D" w:rsidRDefault="00DC0866" w:rsidP="00FA5BC8">
      <w:pPr>
        <w:jc w:val="both"/>
        <w:rPr>
          <w:b/>
          <w:bCs/>
          <w:u w:val="single"/>
        </w:rPr>
      </w:pPr>
      <w:r>
        <w:rPr>
          <w:rFonts w:eastAsia="Times New Roman" w:cstheme="minorHAnsi"/>
        </w:rPr>
        <w:t>Le transport des smartphones de l’entrepôt central d’Orange vers</w:t>
      </w:r>
      <w:r w:rsidR="002C2F80">
        <w:rPr>
          <w:rFonts w:eastAsia="Times New Roman" w:cstheme="minorHAnsi"/>
        </w:rPr>
        <w:t xml:space="preserve"> les locaux du client est assuré par la société Chronopost.</w:t>
      </w:r>
      <w:r w:rsidR="0040472F">
        <w:rPr>
          <w:rFonts w:eastAsia="Times New Roman" w:cstheme="minorHAnsi"/>
        </w:rPr>
        <w:t xml:space="preserve"> Cette société </w:t>
      </w:r>
      <w:r w:rsidR="00DF7F68">
        <w:rPr>
          <w:rFonts w:eastAsia="Times New Roman" w:cstheme="minorHAnsi"/>
        </w:rPr>
        <w:t>communique</w:t>
      </w:r>
      <w:r w:rsidR="00AD3659">
        <w:rPr>
          <w:rFonts w:eastAsia="Times New Roman" w:cstheme="minorHAnsi"/>
        </w:rPr>
        <w:t xml:space="preserve"> régulièrement </w:t>
      </w:r>
      <w:r w:rsidR="00366BC0">
        <w:rPr>
          <w:rFonts w:eastAsia="Times New Roman" w:cstheme="minorHAnsi"/>
        </w:rPr>
        <w:t>à Orange des données sur l’impact carbone</w:t>
      </w:r>
      <w:r w:rsidR="00277123">
        <w:rPr>
          <w:rFonts w:eastAsia="Times New Roman" w:cstheme="minorHAnsi"/>
        </w:rPr>
        <w:t xml:space="preserve"> </w:t>
      </w:r>
      <w:r w:rsidR="00166A74">
        <w:rPr>
          <w:rFonts w:eastAsia="Times New Roman" w:cstheme="minorHAnsi"/>
        </w:rPr>
        <w:t xml:space="preserve">des colis acheminés. </w:t>
      </w:r>
      <w:r w:rsidR="00823217">
        <w:rPr>
          <w:rFonts w:eastAsia="Times New Roman" w:cstheme="minorHAnsi"/>
        </w:rPr>
        <w:t xml:space="preserve">A partir des </w:t>
      </w:r>
      <w:r w:rsidR="00BA0F02">
        <w:rPr>
          <w:rFonts w:eastAsia="Times New Roman" w:cstheme="minorHAnsi"/>
        </w:rPr>
        <w:t>données</w:t>
      </w:r>
      <w:r w:rsidR="00DF7F68">
        <w:rPr>
          <w:rFonts w:eastAsia="Times New Roman" w:cstheme="minorHAnsi"/>
        </w:rPr>
        <w:t xml:space="preserve"> fournies en décembre 2022, </w:t>
      </w:r>
      <w:r w:rsidR="00E0688F">
        <w:rPr>
          <w:rFonts w:eastAsia="Times New Roman" w:cstheme="minorHAnsi"/>
        </w:rPr>
        <w:t xml:space="preserve">il a été possible d’extraire </w:t>
      </w:r>
      <w:r w:rsidR="0024565A">
        <w:rPr>
          <w:rFonts w:eastAsia="Times New Roman" w:cstheme="minorHAnsi"/>
        </w:rPr>
        <w:t>des facteurs d’émission carbone</w:t>
      </w:r>
      <w:r w:rsidR="00BF58AF">
        <w:rPr>
          <w:rFonts w:eastAsia="Times New Roman" w:cstheme="minorHAnsi"/>
        </w:rPr>
        <w:t xml:space="preserve"> de la distribution d’un colis</w:t>
      </w:r>
      <w:r w:rsidR="00B36E81">
        <w:rPr>
          <w:rFonts w:eastAsia="Times New Roman" w:cstheme="minorHAnsi"/>
        </w:rPr>
        <w:t xml:space="preserve"> </w:t>
      </w:r>
      <w:r w:rsidR="00BF58AF">
        <w:rPr>
          <w:rFonts w:eastAsia="Times New Roman" w:cstheme="minorHAnsi"/>
        </w:rPr>
        <w:t xml:space="preserve">selon </w:t>
      </w:r>
      <w:r w:rsidR="00DE0131">
        <w:rPr>
          <w:rFonts w:eastAsia="Times New Roman" w:cstheme="minorHAnsi"/>
        </w:rPr>
        <w:t>la masse du colis transporté</w:t>
      </w:r>
      <w:r w:rsidR="00B36E81">
        <w:rPr>
          <w:rFonts w:eastAsia="Times New Roman" w:cstheme="minorHAnsi"/>
        </w:rPr>
        <w:t>, en kgCO2eq/kg</w:t>
      </w:r>
      <w:r w:rsidR="00DE0131">
        <w:rPr>
          <w:rFonts w:eastAsia="Times New Roman" w:cstheme="minorHAnsi"/>
        </w:rPr>
        <w:t xml:space="preserve"> (</w:t>
      </w:r>
      <w:r w:rsidR="00DE0131">
        <w:rPr>
          <w:rFonts w:eastAsia="Times New Roman" w:cstheme="minorHAnsi"/>
        </w:rPr>
        <w:fldChar w:fldCharType="begin"/>
      </w:r>
      <w:r w:rsidR="00DE0131">
        <w:rPr>
          <w:rFonts w:eastAsia="Times New Roman" w:cstheme="minorHAnsi"/>
        </w:rPr>
        <w:instrText xml:space="preserve"> REF _Ref151331267 \h </w:instrText>
      </w:r>
      <w:r w:rsidR="00FA5BC8">
        <w:rPr>
          <w:rFonts w:eastAsia="Times New Roman" w:cstheme="minorHAnsi"/>
        </w:rPr>
        <w:instrText xml:space="preserve"> \* MERGEFORMAT </w:instrText>
      </w:r>
      <w:r w:rsidR="00DE0131">
        <w:rPr>
          <w:rFonts w:eastAsia="Times New Roman" w:cstheme="minorHAnsi"/>
        </w:rPr>
      </w:r>
      <w:r w:rsidR="00DE0131">
        <w:rPr>
          <w:rFonts w:eastAsia="Times New Roman" w:cstheme="minorHAnsi"/>
        </w:rPr>
        <w:fldChar w:fldCharType="separate"/>
      </w:r>
      <w:r w:rsidR="0065625C">
        <w:t xml:space="preserve">Figure </w:t>
      </w:r>
      <w:r w:rsidR="00DE0131">
        <w:rPr>
          <w:rFonts w:eastAsia="Times New Roman" w:cstheme="minorHAnsi"/>
        </w:rPr>
        <w:fldChar w:fldCharType="end"/>
      </w:r>
      <w:r w:rsidR="00DE0131">
        <w:rPr>
          <w:rFonts w:eastAsia="Times New Roman" w:cstheme="minorHAnsi"/>
        </w:rPr>
        <w:t xml:space="preserve">). </w:t>
      </w:r>
      <w:r w:rsidR="0088668A">
        <w:rPr>
          <w:rFonts w:eastAsia="Times New Roman" w:cstheme="minorHAnsi"/>
        </w:rPr>
        <w:t xml:space="preserve">On note qu’à partir </w:t>
      </w:r>
      <w:r w:rsidR="007F7001">
        <w:rPr>
          <w:rFonts w:eastAsia="Times New Roman" w:cstheme="minorHAnsi"/>
        </w:rPr>
        <w:t>d</w:t>
      </w:r>
      <w:r w:rsidR="00153C82">
        <w:rPr>
          <w:rFonts w:eastAsia="Times New Roman" w:cstheme="minorHAnsi"/>
        </w:rPr>
        <w:t xml:space="preserve">’une masse de </w:t>
      </w:r>
      <w:r w:rsidR="007F7001">
        <w:rPr>
          <w:rFonts w:eastAsia="Times New Roman" w:cstheme="minorHAnsi"/>
        </w:rPr>
        <w:t>2</w:t>
      </w:r>
      <w:r w:rsidR="00484CDD">
        <w:rPr>
          <w:rFonts w:eastAsia="Times New Roman" w:cstheme="minorHAnsi"/>
        </w:rPr>
        <w:t xml:space="preserve"> </w:t>
      </w:r>
      <w:r w:rsidR="007F7001">
        <w:rPr>
          <w:rFonts w:eastAsia="Times New Roman" w:cstheme="minorHAnsi"/>
        </w:rPr>
        <w:t>kg</w:t>
      </w:r>
      <w:r w:rsidR="00153C82">
        <w:rPr>
          <w:rFonts w:eastAsia="Times New Roman" w:cstheme="minorHAnsi"/>
        </w:rPr>
        <w:t xml:space="preserve"> par colis, </w:t>
      </w:r>
      <w:r w:rsidR="00484CDD">
        <w:rPr>
          <w:rFonts w:eastAsia="Times New Roman" w:cstheme="minorHAnsi"/>
        </w:rPr>
        <w:t>les facteurs d’émission</w:t>
      </w:r>
      <w:r w:rsidR="00153C82">
        <w:rPr>
          <w:rFonts w:eastAsia="Times New Roman" w:cstheme="minorHAnsi"/>
        </w:rPr>
        <w:t xml:space="preserve"> moyen</w:t>
      </w:r>
      <w:r w:rsidR="00484CDD">
        <w:rPr>
          <w:rFonts w:eastAsia="Times New Roman" w:cstheme="minorHAnsi"/>
        </w:rPr>
        <w:t>s</w:t>
      </w:r>
      <w:r w:rsidR="00153C82">
        <w:rPr>
          <w:rFonts w:eastAsia="Times New Roman" w:cstheme="minorHAnsi"/>
        </w:rPr>
        <w:t xml:space="preserve"> </w:t>
      </w:r>
      <w:r w:rsidR="00484CDD">
        <w:rPr>
          <w:rFonts w:eastAsia="Times New Roman" w:cstheme="minorHAnsi"/>
        </w:rPr>
        <w:t xml:space="preserve">sont </w:t>
      </w:r>
      <w:r w:rsidR="00087D22">
        <w:rPr>
          <w:rFonts w:eastAsia="Times New Roman" w:cstheme="minorHAnsi"/>
        </w:rPr>
        <w:t>éga</w:t>
      </w:r>
      <w:r w:rsidR="00484CDD">
        <w:rPr>
          <w:rFonts w:eastAsia="Times New Roman" w:cstheme="minorHAnsi"/>
        </w:rPr>
        <w:t>ux</w:t>
      </w:r>
      <w:r w:rsidR="00087D22">
        <w:rPr>
          <w:rFonts w:eastAsia="Times New Roman" w:cstheme="minorHAnsi"/>
        </w:rPr>
        <w:t xml:space="preserve"> ou inférieur</w:t>
      </w:r>
      <w:r w:rsidR="00216568">
        <w:rPr>
          <w:rFonts w:eastAsia="Times New Roman" w:cstheme="minorHAnsi"/>
        </w:rPr>
        <w:t>s</w:t>
      </w:r>
      <w:r w:rsidR="00087D22">
        <w:rPr>
          <w:rFonts w:eastAsia="Times New Roman" w:cstheme="minorHAnsi"/>
        </w:rPr>
        <w:t xml:space="preserve"> à 0,2 kgCO2eq/</w:t>
      </w:r>
      <w:r w:rsidR="00216568">
        <w:rPr>
          <w:rFonts w:eastAsia="Times New Roman" w:cstheme="minorHAnsi"/>
        </w:rPr>
        <w:t>kg de colis</w:t>
      </w:r>
      <w:r w:rsidR="002740F4">
        <w:rPr>
          <w:rFonts w:eastAsia="Times New Roman" w:cstheme="minorHAnsi"/>
        </w:rPr>
        <w:t xml:space="preserve">. </w:t>
      </w:r>
      <w:r w:rsidR="00D7649F">
        <w:rPr>
          <w:rFonts w:eastAsia="Times New Roman" w:cstheme="minorHAnsi"/>
        </w:rPr>
        <w:t xml:space="preserve">La masse moyenne </w:t>
      </w:r>
      <w:r w:rsidR="00BB1238">
        <w:rPr>
          <w:rFonts w:eastAsia="Times New Roman" w:cstheme="minorHAnsi"/>
        </w:rPr>
        <w:t>d’un smartphone avec ses ac</w:t>
      </w:r>
      <w:r w:rsidR="00437E57">
        <w:rPr>
          <w:rFonts w:eastAsia="Times New Roman" w:cstheme="minorHAnsi"/>
        </w:rPr>
        <w:t>c</w:t>
      </w:r>
      <w:r w:rsidR="00BB1238">
        <w:rPr>
          <w:rFonts w:eastAsia="Times New Roman" w:cstheme="minorHAnsi"/>
        </w:rPr>
        <w:t>essoires et packaging étant de 400</w:t>
      </w:r>
      <w:r w:rsidR="00437E57">
        <w:rPr>
          <w:rFonts w:eastAsia="Times New Roman" w:cstheme="minorHAnsi"/>
        </w:rPr>
        <w:t xml:space="preserve"> grammes</w:t>
      </w:r>
      <w:r w:rsidR="00FE2AE5">
        <w:rPr>
          <w:rFonts w:eastAsia="Times New Roman" w:cstheme="minorHAnsi"/>
        </w:rPr>
        <w:t xml:space="preserve"> (</w:t>
      </w:r>
      <w:r w:rsidR="008B3E1B" w:rsidRPr="008B3E1B">
        <w:rPr>
          <w:rFonts w:eastAsia="Times New Roman" w:cstheme="minorHAnsi"/>
        </w:rPr>
        <w:t xml:space="preserve">section </w:t>
      </w:r>
      <w:r w:rsidR="008B3E1B" w:rsidRPr="008B3E1B">
        <w:rPr>
          <w:rFonts w:eastAsia="Times New Roman" w:cstheme="minorHAnsi"/>
        </w:rPr>
        <w:fldChar w:fldCharType="begin"/>
      </w:r>
      <w:r w:rsidR="008B3E1B" w:rsidRPr="008B3E1B">
        <w:rPr>
          <w:rFonts w:eastAsia="Times New Roman" w:cstheme="minorHAnsi"/>
        </w:rPr>
        <w:instrText xml:space="preserve"> REF _Ref153417655 \r \h </w:instrText>
      </w:r>
      <w:r w:rsidR="008B3E1B">
        <w:rPr>
          <w:rFonts w:eastAsia="Times New Roman" w:cstheme="minorHAnsi"/>
        </w:rPr>
        <w:instrText xml:space="preserve"> \* MERGEFORMAT </w:instrText>
      </w:r>
      <w:r w:rsidR="008B3E1B" w:rsidRPr="008B3E1B">
        <w:rPr>
          <w:rFonts w:eastAsia="Times New Roman" w:cstheme="minorHAnsi"/>
        </w:rPr>
      </w:r>
      <w:r w:rsidR="008B3E1B" w:rsidRPr="008B3E1B">
        <w:rPr>
          <w:rFonts w:eastAsia="Times New Roman" w:cstheme="minorHAnsi"/>
        </w:rPr>
        <w:fldChar w:fldCharType="separate"/>
      </w:r>
      <w:r w:rsidR="0065625C">
        <w:rPr>
          <w:rFonts w:eastAsia="Times New Roman" w:cstheme="minorHAnsi"/>
        </w:rPr>
        <w:t>3.5.1.4</w:t>
      </w:r>
      <w:r w:rsidR="008B3E1B" w:rsidRPr="008B3E1B">
        <w:rPr>
          <w:rFonts w:eastAsia="Times New Roman" w:cstheme="minorHAnsi"/>
        </w:rPr>
        <w:fldChar w:fldCharType="end"/>
      </w:r>
      <w:r w:rsidR="00FE2AE5" w:rsidRPr="008B3E1B">
        <w:rPr>
          <w:u w:val="single"/>
        </w:rPr>
        <w:t>)</w:t>
      </w:r>
      <w:r w:rsidR="00437E57" w:rsidRPr="008B3E1B">
        <w:rPr>
          <w:rFonts w:eastAsia="Times New Roman" w:cstheme="minorHAnsi"/>
        </w:rPr>
        <w:t xml:space="preserve">, </w:t>
      </w:r>
      <w:r w:rsidR="008C1667" w:rsidRPr="008B3E1B">
        <w:rPr>
          <w:rFonts w:eastAsia="Times New Roman" w:cstheme="minorHAnsi"/>
        </w:rPr>
        <w:t xml:space="preserve">des colis dont la masse varie </w:t>
      </w:r>
      <w:r w:rsidR="00D26E99" w:rsidRPr="008B3E1B">
        <w:rPr>
          <w:rFonts w:eastAsia="Times New Roman" w:cstheme="minorHAnsi"/>
        </w:rPr>
        <w:t xml:space="preserve">de 2 kg à 10 kg permettent de transporter </w:t>
      </w:r>
      <w:r w:rsidR="0031067F" w:rsidRPr="008B3E1B">
        <w:rPr>
          <w:rFonts w:eastAsia="Times New Roman" w:cstheme="minorHAnsi"/>
        </w:rPr>
        <w:t>de 5 à 25 smartphones</w:t>
      </w:r>
      <w:r w:rsidR="0031067F">
        <w:rPr>
          <w:rFonts w:eastAsia="Times New Roman" w:cstheme="minorHAnsi"/>
        </w:rPr>
        <w:t xml:space="preserve">. </w:t>
      </w:r>
      <w:r w:rsidR="00DA37CC">
        <w:rPr>
          <w:rFonts w:eastAsia="Times New Roman" w:cstheme="minorHAnsi"/>
        </w:rPr>
        <w:t>Cette hypothèse est retenue pour l</w:t>
      </w:r>
      <w:r w:rsidR="007979FA">
        <w:rPr>
          <w:rFonts w:eastAsia="Times New Roman" w:cstheme="minorHAnsi"/>
        </w:rPr>
        <w:t xml:space="preserve">’étude de l’offre « Circular Mobility ». </w:t>
      </w:r>
      <w:r w:rsidR="00867CC9">
        <w:rPr>
          <w:rFonts w:eastAsia="Times New Roman" w:cstheme="minorHAnsi"/>
        </w:rPr>
        <w:t>Le facteur d’émission retenu est</w:t>
      </w:r>
      <w:r w:rsidR="00CD7B3C">
        <w:rPr>
          <w:rFonts w:eastAsia="Times New Roman" w:cstheme="minorHAnsi"/>
        </w:rPr>
        <w:t xml:space="preserve"> donc de 0,2 kgCO2eq/kg de colis transporté</w:t>
      </w:r>
      <w:r w:rsidR="004A5606">
        <w:rPr>
          <w:rFonts w:eastAsia="Times New Roman" w:cstheme="minorHAnsi"/>
        </w:rPr>
        <w:t xml:space="preserve">. </w:t>
      </w:r>
      <w:r w:rsidR="009D75AF">
        <w:rPr>
          <w:rFonts w:eastAsia="Times New Roman" w:cstheme="minorHAnsi"/>
        </w:rPr>
        <w:t xml:space="preserve">Les données Chronopost indiquent également </w:t>
      </w:r>
      <w:r w:rsidR="00842CE7">
        <w:rPr>
          <w:rFonts w:eastAsia="Times New Roman" w:cstheme="minorHAnsi"/>
        </w:rPr>
        <w:t xml:space="preserve">que la distance moyenne </w:t>
      </w:r>
      <w:r w:rsidR="00ED6CC3">
        <w:rPr>
          <w:rFonts w:eastAsia="Times New Roman" w:cstheme="minorHAnsi"/>
        </w:rPr>
        <w:t>de transport d’un colis est de 541 km en moyenne en France.</w:t>
      </w:r>
    </w:p>
    <w:p w:rsidR="00016013" w:rsidRDefault="00016013" w:rsidP="003B7475">
      <w:pPr>
        <w:spacing w:after="0" w:line="240" w:lineRule="auto"/>
        <w:rPr>
          <w:rFonts w:eastAsia="Times New Roman" w:cstheme="minorHAnsi"/>
        </w:rPr>
      </w:pPr>
    </w:p>
    <w:p w:rsidR="00E52B14" w:rsidRDefault="00E52B14" w:rsidP="003B7475">
      <w:pPr>
        <w:spacing w:after="0" w:line="240" w:lineRule="auto"/>
        <w:rPr>
          <w:rFonts w:eastAsia="Times New Roman"/>
        </w:rPr>
      </w:pPr>
      <w:r>
        <w:rPr>
          <w:noProof/>
        </w:rPr>
        <w:drawing>
          <wp:inline distT="0" distB="0" distL="0" distR="0" wp14:anchorId="4D01E642" wp14:editId="1131E495">
            <wp:extent cx="5731510" cy="3347085"/>
            <wp:effectExtent l="0" t="0" r="2540" b="5715"/>
            <wp:docPr id="8" name="Graphique 8">
              <a:extLst xmlns:a="http://schemas.openxmlformats.org/drawingml/2006/main">
                <a:ext uri="{FF2B5EF4-FFF2-40B4-BE49-F238E27FC236}">
                  <a16:creationId xmlns:a16="http://schemas.microsoft.com/office/drawing/2014/main" id="{3EA8279A-097F-9E72-4383-2B5509CAD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1AE6" w:rsidRDefault="00F10647" w:rsidP="0040472F">
      <w:pPr>
        <w:pStyle w:val="Lgende"/>
        <w:jc w:val="center"/>
      </w:pPr>
      <w:bookmarkStart w:id="119" w:name="_Ref151331267"/>
      <w:r>
        <w:t xml:space="preserve">Figure </w:t>
      </w:r>
      <w:r>
        <w:fldChar w:fldCharType="begin"/>
      </w:r>
      <w:r>
        <w:instrText>SEQ Figure \* ARABIC</w:instrText>
      </w:r>
      <w:r>
        <w:fldChar w:fldCharType="separate"/>
      </w:r>
      <w:r w:rsidR="0065625C">
        <w:rPr>
          <w:noProof/>
        </w:rPr>
        <w:t>9</w:t>
      </w:r>
      <w:r>
        <w:fldChar w:fldCharType="end"/>
      </w:r>
      <w:bookmarkEnd w:id="119"/>
      <w:r>
        <w:t xml:space="preserve"> : Impact carbone des colis transporté par </w:t>
      </w:r>
      <w:r w:rsidR="0040472F">
        <w:t>Chronopost pour Orange</w:t>
      </w:r>
    </w:p>
    <w:p w:rsidR="00A261F9" w:rsidRDefault="00A261F9" w:rsidP="00A261F9">
      <w:pPr>
        <w:pStyle w:val="Titre3"/>
      </w:pPr>
      <w:bookmarkStart w:id="120" w:name="_Toc153798577"/>
      <w:r>
        <w:t>Données relatives à la collecte des smartphones à l’issue du contrat de la location</w:t>
      </w:r>
      <w:bookmarkEnd w:id="120"/>
    </w:p>
    <w:p w:rsidR="00A261F9" w:rsidRDefault="00A261F9" w:rsidP="00A261F9">
      <w:pPr>
        <w:jc w:val="both"/>
        <w:rPr>
          <w:rFonts w:cstheme="minorHAnsi"/>
        </w:rPr>
      </w:pPr>
      <w:r>
        <w:rPr>
          <w:rFonts w:cstheme="minorHAnsi"/>
        </w:rPr>
        <w:t xml:space="preserve">La reprise de l’ancienne flotte de smartphones du client (hors offre Orange) ainsi que de la flotte de smartphone de l’offre « Circular Mobility » à l’issue de la période de location, est assurée par </w:t>
      </w:r>
      <w:r w:rsidRPr="0071568E">
        <w:rPr>
          <w:rFonts w:cstheme="minorHAnsi"/>
        </w:rPr>
        <w:t>Chronopost</w:t>
      </w:r>
      <w:r>
        <w:rPr>
          <w:rFonts w:cstheme="minorHAnsi"/>
        </w:rPr>
        <w:t xml:space="preserve">. Le trajet de collecte entre les locaux du client et le centre de massification/reconditionnement est effectué en deux fois, avec un passage par l’entrepôt central d’Orange. A partir des données fournies par Chronopost sur les émissions carbone liées à la distribution de colis Orange, un facteur d’émission de 0,2 kgCO2e/kg est proposé dans le cadre de cette étude (voir section </w:t>
      </w:r>
      <w:r>
        <w:rPr>
          <w:rFonts w:cstheme="minorHAnsi"/>
        </w:rPr>
        <w:fldChar w:fldCharType="begin"/>
      </w:r>
      <w:r>
        <w:rPr>
          <w:rFonts w:cstheme="minorHAnsi"/>
        </w:rPr>
        <w:instrText xml:space="preserve"> REF _Ref151370269 \r \h  \* MERGEFORMAT </w:instrText>
      </w:r>
      <w:r>
        <w:rPr>
          <w:rFonts w:cstheme="minorHAnsi"/>
        </w:rPr>
      </w:r>
      <w:r>
        <w:rPr>
          <w:rFonts w:cstheme="minorHAnsi"/>
        </w:rPr>
        <w:fldChar w:fldCharType="separate"/>
      </w:r>
      <w:r w:rsidR="0065625C">
        <w:rPr>
          <w:rFonts w:cstheme="minorHAnsi"/>
        </w:rPr>
        <w:t>3.6.</w:t>
      </w:r>
      <w:r>
        <w:rPr>
          <w:rFonts w:cstheme="minorHAnsi"/>
        </w:rPr>
        <w:fldChar w:fldCharType="end"/>
      </w:r>
      <w:r>
        <w:rPr>
          <w:rFonts w:cstheme="minorHAnsi"/>
        </w:rPr>
        <w:t>).</w:t>
      </w:r>
    </w:p>
    <w:p w:rsidR="00A261F9" w:rsidRPr="00A261F9" w:rsidRDefault="00A261F9" w:rsidP="00A261F9"/>
    <w:p w:rsidR="004D7F6D" w:rsidRDefault="759A23AC" w:rsidP="00346547">
      <w:pPr>
        <w:pStyle w:val="Titre2"/>
      </w:pPr>
      <w:bookmarkStart w:id="121" w:name="_Ref153417689"/>
      <w:bookmarkStart w:id="122" w:name="_Toc153798578"/>
      <w:r>
        <w:t>Données relatives à la phase d’utilisation</w:t>
      </w:r>
      <w:r w:rsidR="46372DE3">
        <w:t xml:space="preserve"> (recharge batterie et réseau mobile)</w:t>
      </w:r>
      <w:bookmarkEnd w:id="121"/>
      <w:bookmarkEnd w:id="122"/>
    </w:p>
    <w:p w:rsidR="00F9433A" w:rsidRDefault="00360DFC" w:rsidP="009664DA">
      <w:pPr>
        <w:pStyle w:val="Paragraphedeliste"/>
        <w:spacing w:after="0"/>
        <w:ind w:left="0"/>
        <w:jc w:val="both"/>
        <w:rPr>
          <w:rFonts w:ascii="Calibri" w:eastAsia="Calibri" w:hAnsi="Calibri" w:cs="Calibri"/>
        </w:rPr>
      </w:pPr>
      <w:r>
        <w:rPr>
          <w:rFonts w:ascii="Calibri" w:eastAsia="Calibri" w:hAnsi="Calibri" w:cs="Calibri"/>
        </w:rPr>
        <w:t xml:space="preserve">Durant la phase d’usage d’un smartphone, </w:t>
      </w:r>
      <w:r w:rsidR="00432F33">
        <w:rPr>
          <w:rFonts w:ascii="Calibri" w:eastAsia="Calibri" w:hAnsi="Calibri" w:cs="Calibri"/>
        </w:rPr>
        <w:t xml:space="preserve">deux sources d’émissions </w:t>
      </w:r>
      <w:r w:rsidR="0005724C">
        <w:rPr>
          <w:rFonts w:ascii="Calibri" w:eastAsia="Calibri" w:hAnsi="Calibri" w:cs="Calibri"/>
        </w:rPr>
        <w:t xml:space="preserve">de GES </w:t>
      </w:r>
      <w:r w:rsidR="0009528A">
        <w:rPr>
          <w:rFonts w:ascii="Calibri" w:eastAsia="Calibri" w:hAnsi="Calibri" w:cs="Calibri"/>
        </w:rPr>
        <w:t xml:space="preserve">sont </w:t>
      </w:r>
      <w:r w:rsidR="00050D2E">
        <w:rPr>
          <w:rFonts w:ascii="Calibri" w:eastAsia="Calibri" w:hAnsi="Calibri" w:cs="Calibri"/>
        </w:rPr>
        <w:t>identifiées et</w:t>
      </w:r>
      <w:r w:rsidR="002F0970">
        <w:rPr>
          <w:rFonts w:ascii="Calibri" w:eastAsia="Calibri" w:hAnsi="Calibri" w:cs="Calibri"/>
        </w:rPr>
        <w:t xml:space="preserve"> considérées dans </w:t>
      </w:r>
      <w:r w:rsidR="00F9433A">
        <w:rPr>
          <w:rFonts w:ascii="Calibri" w:eastAsia="Calibri" w:hAnsi="Calibri" w:cs="Calibri"/>
        </w:rPr>
        <w:t>l’étude « Circular Mobility » :</w:t>
      </w:r>
    </w:p>
    <w:p w:rsidR="00D13B16" w:rsidRDefault="00F9433A" w:rsidP="009664DA">
      <w:pPr>
        <w:pStyle w:val="Paragraphedeliste"/>
        <w:numPr>
          <w:ilvl w:val="0"/>
          <w:numId w:val="54"/>
        </w:numPr>
        <w:spacing w:after="0"/>
        <w:jc w:val="both"/>
        <w:rPr>
          <w:rFonts w:ascii="Calibri" w:eastAsia="Calibri" w:hAnsi="Calibri" w:cs="Calibri"/>
        </w:rPr>
      </w:pPr>
      <w:r>
        <w:rPr>
          <w:rFonts w:ascii="Calibri" w:eastAsia="Calibri" w:hAnsi="Calibri" w:cs="Calibri"/>
        </w:rPr>
        <w:t xml:space="preserve">La consommation d’énergie </w:t>
      </w:r>
      <w:r w:rsidR="003A2ACA">
        <w:rPr>
          <w:rFonts w:ascii="Calibri" w:eastAsia="Calibri" w:hAnsi="Calibri" w:cs="Calibri"/>
        </w:rPr>
        <w:t xml:space="preserve">électrique pour </w:t>
      </w:r>
      <w:r w:rsidR="00196514">
        <w:rPr>
          <w:rFonts w:ascii="Calibri" w:eastAsia="Calibri" w:hAnsi="Calibri" w:cs="Calibri"/>
        </w:rPr>
        <w:t xml:space="preserve">l’utilisation journalière du smartphone. Ici, </w:t>
      </w:r>
      <w:r w:rsidR="00EF562E">
        <w:rPr>
          <w:rFonts w:ascii="Calibri" w:eastAsia="Calibri" w:hAnsi="Calibri" w:cs="Calibri"/>
        </w:rPr>
        <w:t xml:space="preserve">il s’agit </w:t>
      </w:r>
      <w:r w:rsidR="00FE6E5F">
        <w:rPr>
          <w:rFonts w:ascii="Calibri" w:eastAsia="Calibri" w:hAnsi="Calibri" w:cs="Calibri"/>
        </w:rPr>
        <w:t>de la recharge de la batterie</w:t>
      </w:r>
      <w:r w:rsidR="00CE7EA4">
        <w:rPr>
          <w:rFonts w:ascii="Calibri" w:eastAsia="Calibri" w:hAnsi="Calibri" w:cs="Calibri"/>
        </w:rPr>
        <w:t xml:space="preserve">. </w:t>
      </w:r>
      <w:r w:rsidR="005A2A22">
        <w:rPr>
          <w:rFonts w:ascii="Calibri" w:eastAsia="Calibri" w:hAnsi="Calibri" w:cs="Calibri"/>
        </w:rPr>
        <w:t xml:space="preserve">Deux sources d’information </w:t>
      </w:r>
      <w:r w:rsidR="00F77BBC">
        <w:rPr>
          <w:rFonts w:ascii="Calibri" w:eastAsia="Calibri" w:hAnsi="Calibri" w:cs="Calibri"/>
        </w:rPr>
        <w:t xml:space="preserve">représentative de l’usage moyen d’un smartphone </w:t>
      </w:r>
      <w:r w:rsidR="00440719">
        <w:rPr>
          <w:rFonts w:ascii="Calibri" w:eastAsia="Calibri" w:hAnsi="Calibri" w:cs="Calibri"/>
        </w:rPr>
        <w:t xml:space="preserve">ont permis de </w:t>
      </w:r>
      <w:r w:rsidR="002C67CD">
        <w:rPr>
          <w:rFonts w:ascii="Calibri" w:eastAsia="Calibri" w:hAnsi="Calibri" w:cs="Calibri"/>
        </w:rPr>
        <w:t>proposer un</w:t>
      </w:r>
      <w:r w:rsidR="00144A8C">
        <w:rPr>
          <w:rFonts w:ascii="Calibri" w:eastAsia="Calibri" w:hAnsi="Calibri" w:cs="Calibri"/>
        </w:rPr>
        <w:t xml:space="preserve"> </w:t>
      </w:r>
      <w:r w:rsidR="00054696">
        <w:rPr>
          <w:rFonts w:ascii="Calibri" w:eastAsia="Calibri" w:hAnsi="Calibri" w:cs="Calibri"/>
        </w:rPr>
        <w:t>facteur d’émission de</w:t>
      </w:r>
      <w:r w:rsidR="002C67CD">
        <w:rPr>
          <w:rFonts w:ascii="Calibri" w:eastAsia="Calibri" w:hAnsi="Calibri" w:cs="Calibri"/>
        </w:rPr>
        <w:t xml:space="preserve"> 4</w:t>
      </w:r>
      <w:r w:rsidR="008D3184">
        <w:rPr>
          <w:rFonts w:ascii="Calibri" w:eastAsia="Calibri" w:hAnsi="Calibri" w:cs="Calibri"/>
        </w:rPr>
        <w:t xml:space="preserve"> kWh</w:t>
      </w:r>
      <w:r w:rsidR="008B7456">
        <w:rPr>
          <w:rFonts w:ascii="Calibri" w:eastAsia="Calibri" w:hAnsi="Calibri" w:cs="Calibri"/>
        </w:rPr>
        <w:t>/an</w:t>
      </w:r>
      <w:r w:rsidR="005D4D29">
        <w:rPr>
          <w:rFonts w:ascii="Calibri" w:eastAsia="Calibri" w:hAnsi="Calibri" w:cs="Calibri"/>
        </w:rPr>
        <w:t xml:space="preserve"> (</w:t>
      </w:r>
      <w:r w:rsidR="0077496F">
        <w:rPr>
          <w:rFonts w:ascii="Calibri" w:eastAsia="Calibri" w:hAnsi="Calibri" w:cs="Calibri"/>
        </w:rPr>
        <w:t>3,9 kWh</w:t>
      </w:r>
      <w:r w:rsidR="00143572">
        <w:rPr>
          <w:rFonts w:ascii="Calibri" w:eastAsia="Calibri" w:hAnsi="Calibri" w:cs="Calibri"/>
        </w:rPr>
        <w:t xml:space="preserve"> et 4 kWh </w:t>
      </w:r>
      <w:r w:rsidR="00897757">
        <w:rPr>
          <w:rFonts w:ascii="Calibri" w:eastAsia="Calibri" w:hAnsi="Calibri" w:cs="Calibri"/>
        </w:rPr>
        <w:t xml:space="preserve">dans </w:t>
      </w:r>
      <w:r w:rsidR="00C146B4">
        <w:rPr>
          <w:rFonts w:ascii="Calibri" w:eastAsia="Calibri" w:hAnsi="Calibri" w:cs="Calibri"/>
        </w:rPr>
        <w:t xml:space="preserve">[5] et </w:t>
      </w:r>
      <w:r w:rsidR="009B71BB">
        <w:rPr>
          <w:rFonts w:ascii="Calibri" w:eastAsia="Calibri" w:hAnsi="Calibri" w:cs="Calibri"/>
        </w:rPr>
        <w:t>[6] respectivement)</w:t>
      </w:r>
      <w:r w:rsidR="008B7456">
        <w:rPr>
          <w:rFonts w:ascii="Calibri" w:eastAsia="Calibri" w:hAnsi="Calibri" w:cs="Calibri"/>
        </w:rPr>
        <w:t>.</w:t>
      </w:r>
    </w:p>
    <w:p w:rsidR="35F25119" w:rsidRDefault="000E0D3C" w:rsidP="009664DA">
      <w:pPr>
        <w:pStyle w:val="Paragraphedeliste"/>
        <w:numPr>
          <w:ilvl w:val="0"/>
          <w:numId w:val="54"/>
        </w:numPr>
        <w:spacing w:after="0"/>
        <w:jc w:val="both"/>
        <w:rPr>
          <w:rFonts w:ascii="Calibri" w:eastAsia="Calibri" w:hAnsi="Calibri" w:cs="Calibri"/>
        </w:rPr>
      </w:pPr>
      <w:r>
        <w:rPr>
          <w:rFonts w:ascii="Calibri" w:eastAsia="Calibri" w:hAnsi="Calibri" w:cs="Calibri"/>
        </w:rPr>
        <w:t xml:space="preserve">L’utilisation </w:t>
      </w:r>
      <w:r w:rsidR="00B27945">
        <w:rPr>
          <w:rFonts w:ascii="Calibri" w:eastAsia="Calibri" w:hAnsi="Calibri" w:cs="Calibri"/>
        </w:rPr>
        <w:t>du réseau mobile</w:t>
      </w:r>
      <w:r w:rsidR="00924934">
        <w:rPr>
          <w:rFonts w:ascii="Calibri" w:eastAsia="Calibri" w:hAnsi="Calibri" w:cs="Calibri"/>
        </w:rPr>
        <w:t xml:space="preserve"> (3G, 4G ou 5G)</w:t>
      </w:r>
      <w:r w:rsidR="00B27945">
        <w:rPr>
          <w:rFonts w:ascii="Calibri" w:eastAsia="Calibri" w:hAnsi="Calibri" w:cs="Calibri"/>
        </w:rPr>
        <w:t xml:space="preserve"> pour </w:t>
      </w:r>
      <w:r w:rsidR="0063654B">
        <w:rPr>
          <w:rFonts w:ascii="Calibri" w:eastAsia="Calibri" w:hAnsi="Calibri" w:cs="Calibri"/>
        </w:rPr>
        <w:t>co</w:t>
      </w:r>
      <w:r w:rsidR="002927C8">
        <w:rPr>
          <w:rFonts w:ascii="Calibri" w:eastAsia="Calibri" w:hAnsi="Calibri" w:cs="Calibri"/>
        </w:rPr>
        <w:t>mm</w:t>
      </w:r>
      <w:r w:rsidR="00FA4AD6">
        <w:rPr>
          <w:rFonts w:ascii="Calibri" w:eastAsia="Calibri" w:hAnsi="Calibri" w:cs="Calibri"/>
        </w:rPr>
        <w:t xml:space="preserve">uniquer </w:t>
      </w:r>
      <w:r w:rsidR="002927C8">
        <w:rPr>
          <w:rFonts w:ascii="Calibri" w:eastAsia="Calibri" w:hAnsi="Calibri" w:cs="Calibri"/>
        </w:rPr>
        <w:t>en situation de mobilité</w:t>
      </w:r>
      <w:r w:rsidR="00924934">
        <w:rPr>
          <w:rFonts w:ascii="Calibri" w:eastAsia="Calibri" w:hAnsi="Calibri" w:cs="Calibri"/>
        </w:rPr>
        <w:t xml:space="preserve"> avec la transmission de </w:t>
      </w:r>
      <w:r w:rsidR="000F6098">
        <w:rPr>
          <w:rFonts w:ascii="Calibri" w:eastAsia="Calibri" w:hAnsi="Calibri" w:cs="Calibri"/>
        </w:rPr>
        <w:t>données</w:t>
      </w:r>
      <w:r w:rsidR="00386CF5">
        <w:rPr>
          <w:rFonts w:ascii="Calibri" w:eastAsia="Calibri" w:hAnsi="Calibri" w:cs="Calibri"/>
        </w:rPr>
        <w:t xml:space="preserve"> utiles</w:t>
      </w:r>
      <w:r w:rsidR="000F6098">
        <w:rPr>
          <w:rFonts w:ascii="Calibri" w:eastAsia="Calibri" w:hAnsi="Calibri" w:cs="Calibri"/>
        </w:rPr>
        <w:t>.</w:t>
      </w:r>
      <w:r w:rsidR="002927C8">
        <w:rPr>
          <w:rFonts w:ascii="Calibri" w:eastAsia="Calibri" w:hAnsi="Calibri" w:cs="Calibri"/>
        </w:rPr>
        <w:t xml:space="preserve"> </w:t>
      </w:r>
      <w:r w:rsidR="00953F63">
        <w:rPr>
          <w:rFonts w:ascii="Calibri" w:eastAsia="Calibri" w:hAnsi="Calibri" w:cs="Calibri"/>
        </w:rPr>
        <w:t xml:space="preserve">Orange </w:t>
      </w:r>
      <w:r w:rsidR="009A5619">
        <w:rPr>
          <w:rFonts w:ascii="Calibri" w:eastAsia="Calibri" w:hAnsi="Calibri" w:cs="Calibri"/>
        </w:rPr>
        <w:t xml:space="preserve">Business indique </w:t>
      </w:r>
      <w:r w:rsidR="00BB1EC1">
        <w:rPr>
          <w:rFonts w:ascii="Calibri" w:eastAsia="Calibri" w:hAnsi="Calibri" w:cs="Calibri"/>
        </w:rPr>
        <w:t xml:space="preserve">que </w:t>
      </w:r>
      <w:r w:rsidR="009D4D0C">
        <w:rPr>
          <w:rFonts w:ascii="Calibri" w:eastAsia="Calibri" w:hAnsi="Calibri" w:cs="Calibri"/>
        </w:rPr>
        <w:t xml:space="preserve">la consommation moyenne de données mobiles </w:t>
      </w:r>
      <w:r w:rsidR="00C17F71">
        <w:rPr>
          <w:rFonts w:ascii="Calibri" w:eastAsia="Calibri" w:hAnsi="Calibri" w:cs="Calibri"/>
        </w:rPr>
        <w:t>pour les flottes de smartphone</w:t>
      </w:r>
      <w:r w:rsidR="00AD14C6">
        <w:rPr>
          <w:rFonts w:ascii="Calibri" w:eastAsia="Calibri" w:hAnsi="Calibri" w:cs="Calibri"/>
        </w:rPr>
        <w:t xml:space="preserve">s d’entreprise </w:t>
      </w:r>
      <w:r w:rsidR="00CC723C">
        <w:rPr>
          <w:rFonts w:ascii="Calibri" w:eastAsia="Calibri" w:hAnsi="Calibri" w:cs="Calibri"/>
        </w:rPr>
        <w:t>est en moyenne de 8Go/mois</w:t>
      </w:r>
      <w:r w:rsidR="00372311">
        <w:rPr>
          <w:rFonts w:ascii="Calibri" w:eastAsia="Calibri" w:hAnsi="Calibri" w:cs="Calibri"/>
        </w:rPr>
        <w:t xml:space="preserve"> (transmission de données mobiles </w:t>
      </w:r>
      <w:r w:rsidR="0075408E">
        <w:rPr>
          <w:rFonts w:ascii="Calibri" w:eastAsia="Calibri" w:hAnsi="Calibri" w:cs="Calibri"/>
        </w:rPr>
        <w:t xml:space="preserve">moyenne </w:t>
      </w:r>
      <w:r w:rsidR="00024D5F">
        <w:rPr>
          <w:rFonts w:ascii="Calibri" w:eastAsia="Calibri" w:hAnsi="Calibri" w:cs="Calibri"/>
        </w:rPr>
        <w:t xml:space="preserve">mensuelle </w:t>
      </w:r>
      <w:r w:rsidR="0075408E">
        <w:rPr>
          <w:rFonts w:ascii="Calibri" w:eastAsia="Calibri" w:hAnsi="Calibri" w:cs="Calibri"/>
        </w:rPr>
        <w:t xml:space="preserve">pour l’ensemble des </w:t>
      </w:r>
      <w:r w:rsidR="005C5880">
        <w:rPr>
          <w:rFonts w:ascii="Calibri" w:eastAsia="Calibri" w:hAnsi="Calibri" w:cs="Calibri"/>
        </w:rPr>
        <w:t>offre</w:t>
      </w:r>
      <w:r w:rsidR="00E023F5">
        <w:rPr>
          <w:rFonts w:ascii="Calibri" w:eastAsia="Calibri" w:hAnsi="Calibri" w:cs="Calibri"/>
        </w:rPr>
        <w:t>s et formules)</w:t>
      </w:r>
      <w:r w:rsidR="00CC723C">
        <w:rPr>
          <w:rFonts w:ascii="Calibri" w:eastAsia="Calibri" w:hAnsi="Calibri" w:cs="Calibri"/>
        </w:rPr>
        <w:t xml:space="preserve">. </w:t>
      </w:r>
      <w:r w:rsidR="008131EE">
        <w:rPr>
          <w:rFonts w:ascii="Calibri" w:eastAsia="Calibri" w:hAnsi="Calibri" w:cs="Calibri"/>
        </w:rPr>
        <w:t>En considé</w:t>
      </w:r>
      <w:r w:rsidR="00EB110F">
        <w:rPr>
          <w:rFonts w:ascii="Calibri" w:eastAsia="Calibri" w:hAnsi="Calibri" w:cs="Calibri"/>
        </w:rPr>
        <w:t xml:space="preserve">rant </w:t>
      </w:r>
      <w:r w:rsidR="00BF195E">
        <w:rPr>
          <w:rFonts w:ascii="Calibri" w:eastAsia="Calibri" w:hAnsi="Calibri" w:cs="Calibri"/>
        </w:rPr>
        <w:t xml:space="preserve">que </w:t>
      </w:r>
      <w:r w:rsidR="00EB110F">
        <w:rPr>
          <w:rFonts w:ascii="Calibri" w:eastAsia="Calibri" w:hAnsi="Calibri" w:cs="Calibri"/>
        </w:rPr>
        <w:t xml:space="preserve">le facteur d’émission </w:t>
      </w:r>
      <w:r w:rsidR="00033704">
        <w:rPr>
          <w:rFonts w:ascii="Calibri" w:eastAsia="Calibri" w:hAnsi="Calibri" w:cs="Calibri"/>
        </w:rPr>
        <w:t>dé</w:t>
      </w:r>
      <w:r w:rsidR="00081587">
        <w:rPr>
          <w:rFonts w:ascii="Calibri" w:eastAsia="Calibri" w:hAnsi="Calibri" w:cs="Calibri"/>
        </w:rPr>
        <w:t xml:space="preserve">dié </w:t>
      </w:r>
      <w:r w:rsidR="00FC1711">
        <w:rPr>
          <w:rFonts w:ascii="Calibri" w:eastAsia="Calibri" w:hAnsi="Calibri" w:cs="Calibri"/>
        </w:rPr>
        <w:t xml:space="preserve">à l’accès des réseaux mobiles </w:t>
      </w:r>
      <w:r w:rsidR="007D2D32">
        <w:rPr>
          <w:rFonts w:ascii="Calibri" w:eastAsia="Calibri" w:hAnsi="Calibri" w:cs="Calibri"/>
        </w:rPr>
        <w:t>est</w:t>
      </w:r>
      <w:r w:rsidR="002B3CD0">
        <w:rPr>
          <w:rFonts w:ascii="Calibri" w:eastAsia="Calibri" w:hAnsi="Calibri" w:cs="Calibri"/>
        </w:rPr>
        <w:t xml:space="preserve"> de 50</w:t>
      </w:r>
      <w:r w:rsidR="00B261CB">
        <w:rPr>
          <w:rFonts w:ascii="Calibri" w:eastAsia="Calibri" w:hAnsi="Calibri" w:cs="Calibri"/>
        </w:rPr>
        <w:t>g</w:t>
      </w:r>
      <w:r w:rsidR="002B3CD0">
        <w:rPr>
          <w:rFonts w:ascii="Calibri" w:eastAsia="Calibri" w:hAnsi="Calibri" w:cs="Calibri"/>
        </w:rPr>
        <w:t xml:space="preserve"> </w:t>
      </w:r>
      <w:r w:rsidR="00A57ECF">
        <w:rPr>
          <w:rFonts w:ascii="Calibri" w:eastAsia="Calibri" w:hAnsi="Calibri" w:cs="Calibri"/>
        </w:rPr>
        <w:t>CO2e/Go (</w:t>
      </w:r>
      <w:r w:rsidR="00807316">
        <w:rPr>
          <w:rFonts w:ascii="Calibri" w:eastAsia="Calibri" w:hAnsi="Calibri" w:cs="Calibri"/>
        </w:rPr>
        <w:t>Loi AGEC)</w:t>
      </w:r>
      <w:r w:rsidR="000D1E88">
        <w:rPr>
          <w:rFonts w:ascii="Calibri" w:eastAsia="Calibri" w:hAnsi="Calibri" w:cs="Calibri"/>
        </w:rPr>
        <w:t xml:space="preserve"> [10]</w:t>
      </w:r>
      <w:r w:rsidR="008F7D3C">
        <w:rPr>
          <w:rFonts w:ascii="Calibri" w:eastAsia="Calibri" w:hAnsi="Calibri" w:cs="Calibri"/>
        </w:rPr>
        <w:t>, la quantification d</w:t>
      </w:r>
      <w:r w:rsidR="002A4BBC">
        <w:rPr>
          <w:rFonts w:ascii="Calibri" w:eastAsia="Calibri" w:hAnsi="Calibri" w:cs="Calibri"/>
        </w:rPr>
        <w:t xml:space="preserve">es émissions carbone liées à la diffusion de données mobiles </w:t>
      </w:r>
      <w:r w:rsidR="004A414A">
        <w:rPr>
          <w:rFonts w:ascii="Calibri" w:eastAsia="Calibri" w:hAnsi="Calibri" w:cs="Calibri"/>
        </w:rPr>
        <w:t xml:space="preserve">est basée </w:t>
      </w:r>
      <w:r w:rsidR="00691B39">
        <w:rPr>
          <w:rFonts w:ascii="Calibri" w:eastAsia="Calibri" w:hAnsi="Calibri" w:cs="Calibri"/>
        </w:rPr>
        <w:t xml:space="preserve">sur </w:t>
      </w:r>
      <w:r w:rsidR="00482F9E">
        <w:rPr>
          <w:rFonts w:ascii="Calibri" w:eastAsia="Calibri" w:hAnsi="Calibri" w:cs="Calibri"/>
        </w:rPr>
        <w:t xml:space="preserve">la </w:t>
      </w:r>
      <w:r w:rsidR="008715FC">
        <w:rPr>
          <w:rFonts w:ascii="Calibri" w:eastAsia="Calibri" w:hAnsi="Calibri" w:cs="Calibri"/>
        </w:rPr>
        <w:t>prise en compte de ces deux types de donné</w:t>
      </w:r>
      <w:r w:rsidR="002F080C">
        <w:rPr>
          <w:rFonts w:ascii="Calibri" w:eastAsia="Calibri" w:hAnsi="Calibri" w:cs="Calibri"/>
        </w:rPr>
        <w:t>es</w:t>
      </w:r>
      <w:r w:rsidR="00EA4192">
        <w:rPr>
          <w:rFonts w:ascii="Calibri" w:eastAsia="Calibri" w:hAnsi="Calibri" w:cs="Calibri"/>
        </w:rPr>
        <w:t xml:space="preserve"> (donnée d’activité réseau et facteur d’émission </w:t>
      </w:r>
      <w:r w:rsidR="0044000F">
        <w:rPr>
          <w:rFonts w:ascii="Calibri" w:eastAsia="Calibri" w:hAnsi="Calibri" w:cs="Calibri"/>
        </w:rPr>
        <w:t>de l’accès mobile).</w:t>
      </w:r>
    </w:p>
    <w:p w:rsidR="006A2B81" w:rsidRDefault="006A2B81" w:rsidP="00C20E36">
      <w:pPr>
        <w:pStyle w:val="Titre2"/>
      </w:pPr>
      <w:bookmarkStart w:id="123" w:name="_Toc153798579"/>
      <w:r w:rsidRPr="00646A4F">
        <w:t>Données relatives à l’impact du cycle de vie des scénarios</w:t>
      </w:r>
      <w:bookmarkEnd w:id="123"/>
    </w:p>
    <w:p w:rsidR="006A2B81" w:rsidRDefault="006A2B81" w:rsidP="006A2B81">
      <w:pPr>
        <w:jc w:val="both"/>
      </w:pPr>
      <w:r>
        <w:t>Plusieurs types de données ont été collectées pour cette étude. Ces données concernent les facteurs d’émissions et les données d’inventaire. Pour la majorité, des données secondaires ont été utilisées. Elles proviennent de sources de données couramment disponibles avec des informations relatives à leur précision, exhaustivité ou encore leur représentativité.</w:t>
      </w:r>
    </w:p>
    <w:p w:rsidR="006A2B81" w:rsidRDefault="006A2B81" w:rsidP="006A2B81">
      <w:pPr>
        <w:jc w:val="both"/>
      </w:pPr>
      <w:r>
        <w:t>La plupart sont issues de bases de données disponibles (CODDE, ADEME). Les autres ont été estimées dans le cadre de l’étude car spécifiques aux offres évaluées.</w:t>
      </w:r>
    </w:p>
    <w:p w:rsidR="006A2B81" w:rsidRDefault="006A2B81" w:rsidP="006A2B81">
      <w:pPr>
        <w:jc w:val="both"/>
      </w:pPr>
      <w:r>
        <w:t>Une évaluation qualitative de l’ensemble des données utilisées, données d’activité et facteurs d’émission, a été réalisée selon la méthode DQR (</w:t>
      </w:r>
      <w:r w:rsidR="001C3EB5">
        <w:fldChar w:fldCharType="begin"/>
      </w:r>
      <w:r w:rsidR="001C3EB5">
        <w:instrText xml:space="preserve"> REF _Ref153799092 \h </w:instrText>
      </w:r>
      <w:r w:rsidR="001C3EB5">
        <w:fldChar w:fldCharType="separate"/>
      </w:r>
      <w:r w:rsidR="001C3EB5">
        <w:t xml:space="preserve">Table </w:t>
      </w:r>
      <w:r w:rsidR="001C3EB5">
        <w:rPr>
          <w:noProof/>
        </w:rPr>
        <w:t>1</w:t>
      </w:r>
      <w:r w:rsidR="001C3EB5">
        <w:fldChar w:fldCharType="end"/>
      </w:r>
      <w:r w:rsidR="001C3EB5">
        <w:t>)</w:t>
      </w:r>
      <w:r>
        <w:t>.</w:t>
      </w:r>
    </w:p>
    <w:p w:rsidR="006A2B81" w:rsidRDefault="006A2B81" w:rsidP="006A2B81">
      <w:pPr>
        <w:jc w:val="both"/>
      </w:pPr>
    </w:p>
    <w:tbl>
      <w:tblPr>
        <w:tblStyle w:val="Grilledutableau"/>
        <w:tblW w:w="0" w:type="auto"/>
        <w:tblLayout w:type="fixed"/>
        <w:tblLook w:val="06A0" w:firstRow="1" w:lastRow="0" w:firstColumn="1" w:lastColumn="0" w:noHBand="1" w:noVBand="1"/>
      </w:tblPr>
      <w:tblGrid>
        <w:gridCol w:w="664"/>
        <w:gridCol w:w="2741"/>
        <w:gridCol w:w="2704"/>
        <w:gridCol w:w="2906"/>
      </w:tblGrid>
      <w:tr w:rsidR="006A2B81" w:rsidTr="0053402E">
        <w:trPr>
          <w:trHeight w:val="300"/>
        </w:trPr>
        <w:tc>
          <w:tcPr>
            <w:tcW w:w="664" w:type="dxa"/>
            <w:shd w:val="clear" w:color="auto" w:fill="B4C6E7" w:themeFill="accent1" w:themeFillTint="66"/>
          </w:tcPr>
          <w:p w:rsidR="006A2B81" w:rsidRDefault="006A2B81" w:rsidP="0053402E">
            <w:pPr>
              <w:jc w:val="center"/>
              <w:rPr>
                <w:sz w:val="18"/>
                <w:szCs w:val="18"/>
              </w:rPr>
            </w:pPr>
            <w:r w:rsidRPr="70EA963E">
              <w:rPr>
                <w:sz w:val="18"/>
                <w:szCs w:val="18"/>
              </w:rPr>
              <w:t>Note</w:t>
            </w:r>
          </w:p>
        </w:tc>
        <w:tc>
          <w:tcPr>
            <w:tcW w:w="2741" w:type="dxa"/>
            <w:shd w:val="clear" w:color="auto" w:fill="B4C6E7" w:themeFill="accent1" w:themeFillTint="66"/>
          </w:tcPr>
          <w:p w:rsidR="006A2B81" w:rsidRDefault="006A2B81" w:rsidP="0053402E">
            <w:pPr>
              <w:jc w:val="center"/>
              <w:rPr>
                <w:sz w:val="18"/>
                <w:szCs w:val="18"/>
              </w:rPr>
            </w:pPr>
            <w:r w:rsidRPr="70EA963E">
              <w:rPr>
                <w:sz w:val="18"/>
                <w:szCs w:val="18"/>
              </w:rPr>
              <w:t>TiR - Représentativité temporelle</w:t>
            </w:r>
          </w:p>
        </w:tc>
        <w:tc>
          <w:tcPr>
            <w:tcW w:w="2704" w:type="dxa"/>
            <w:shd w:val="clear" w:color="auto" w:fill="B4C6E7" w:themeFill="accent1" w:themeFillTint="66"/>
          </w:tcPr>
          <w:p w:rsidR="006A2B81" w:rsidRDefault="006A2B81" w:rsidP="0053402E">
            <w:pPr>
              <w:jc w:val="center"/>
              <w:rPr>
                <w:sz w:val="18"/>
                <w:szCs w:val="18"/>
              </w:rPr>
            </w:pPr>
            <w:r w:rsidRPr="70EA963E">
              <w:rPr>
                <w:sz w:val="18"/>
                <w:szCs w:val="18"/>
              </w:rPr>
              <w:t>TeR - Représentativité technique</w:t>
            </w:r>
          </w:p>
        </w:tc>
        <w:tc>
          <w:tcPr>
            <w:tcW w:w="2906" w:type="dxa"/>
            <w:shd w:val="clear" w:color="auto" w:fill="B4C6E7" w:themeFill="accent1" w:themeFillTint="66"/>
          </w:tcPr>
          <w:p w:rsidR="006A2B81" w:rsidRDefault="006A2B81" w:rsidP="0053402E">
            <w:pPr>
              <w:jc w:val="center"/>
              <w:rPr>
                <w:sz w:val="16"/>
                <w:szCs w:val="16"/>
              </w:rPr>
            </w:pPr>
            <w:r w:rsidRPr="70EA963E">
              <w:rPr>
                <w:sz w:val="18"/>
                <w:szCs w:val="18"/>
              </w:rPr>
              <w:t>GR - Représentativité géographique</w:t>
            </w:r>
          </w:p>
        </w:tc>
      </w:tr>
      <w:tr w:rsidR="006A2B81" w:rsidTr="0053402E">
        <w:trPr>
          <w:trHeight w:val="300"/>
        </w:trPr>
        <w:tc>
          <w:tcPr>
            <w:tcW w:w="664" w:type="dxa"/>
            <w:shd w:val="clear" w:color="auto" w:fill="B4C6E7" w:themeFill="accent1" w:themeFillTint="66"/>
          </w:tcPr>
          <w:p w:rsidR="006A2B81" w:rsidRDefault="006A2B81" w:rsidP="0053402E">
            <w:pPr>
              <w:jc w:val="center"/>
              <w:rPr>
                <w:sz w:val="16"/>
                <w:szCs w:val="16"/>
              </w:rPr>
            </w:pPr>
            <w:r w:rsidRPr="70EA963E">
              <w:rPr>
                <w:sz w:val="18"/>
                <w:szCs w:val="18"/>
              </w:rPr>
              <w:t>1</w:t>
            </w:r>
          </w:p>
        </w:tc>
        <w:tc>
          <w:tcPr>
            <w:tcW w:w="2741" w:type="dxa"/>
          </w:tcPr>
          <w:p w:rsidR="006A2B81" w:rsidRDefault="006A2B81" w:rsidP="0053402E">
            <w:pPr>
              <w:rPr>
                <w:sz w:val="18"/>
                <w:szCs w:val="18"/>
              </w:rPr>
            </w:pPr>
            <w:r w:rsidRPr="70EA963E">
              <w:rPr>
                <w:sz w:val="18"/>
                <w:szCs w:val="18"/>
              </w:rPr>
              <w:t>La date d’édition de la donnée se situe dans la période de validité de l’étude.</w:t>
            </w:r>
          </w:p>
        </w:tc>
        <w:tc>
          <w:tcPr>
            <w:tcW w:w="2704" w:type="dxa"/>
          </w:tcPr>
          <w:p w:rsidR="006A2B81" w:rsidRDefault="006A2B81" w:rsidP="0053402E">
            <w:pPr>
              <w:rPr>
                <w:sz w:val="18"/>
                <w:szCs w:val="18"/>
              </w:rPr>
            </w:pPr>
            <w:r w:rsidRPr="70EA963E">
              <w:rPr>
                <w:sz w:val="18"/>
                <w:szCs w:val="18"/>
              </w:rPr>
              <w:t>La technologie couverte par la donnée est exactement la même que celle nécessaire pour l’étude.</w:t>
            </w:r>
          </w:p>
        </w:tc>
        <w:tc>
          <w:tcPr>
            <w:tcW w:w="2906" w:type="dxa"/>
          </w:tcPr>
          <w:p w:rsidR="006A2B81" w:rsidRDefault="006A2B81" w:rsidP="0053402E">
            <w:pPr>
              <w:rPr>
                <w:sz w:val="18"/>
                <w:szCs w:val="18"/>
              </w:rPr>
            </w:pPr>
            <w:r w:rsidRPr="70EA963E">
              <w:rPr>
                <w:sz w:val="18"/>
                <w:szCs w:val="18"/>
              </w:rPr>
              <w:t>Le processus couvert par la donnée a lieu dans le pays correspondant au périmètre géographique de l’étude.</w:t>
            </w:r>
          </w:p>
        </w:tc>
      </w:tr>
      <w:tr w:rsidR="006A2B81" w:rsidTr="0053402E">
        <w:trPr>
          <w:trHeight w:val="300"/>
        </w:trPr>
        <w:tc>
          <w:tcPr>
            <w:tcW w:w="664" w:type="dxa"/>
            <w:shd w:val="clear" w:color="auto" w:fill="B4C6E7" w:themeFill="accent1" w:themeFillTint="66"/>
          </w:tcPr>
          <w:p w:rsidR="006A2B81" w:rsidRDefault="006A2B81" w:rsidP="0053402E">
            <w:pPr>
              <w:jc w:val="center"/>
              <w:rPr>
                <w:sz w:val="16"/>
                <w:szCs w:val="16"/>
              </w:rPr>
            </w:pPr>
            <w:r w:rsidRPr="70EA963E">
              <w:rPr>
                <w:sz w:val="18"/>
                <w:szCs w:val="18"/>
              </w:rPr>
              <w:t>2</w:t>
            </w:r>
          </w:p>
        </w:tc>
        <w:tc>
          <w:tcPr>
            <w:tcW w:w="2741" w:type="dxa"/>
          </w:tcPr>
          <w:p w:rsidR="006A2B81" w:rsidRDefault="006A2B81" w:rsidP="0053402E">
            <w:pPr>
              <w:rPr>
                <w:sz w:val="18"/>
                <w:szCs w:val="18"/>
              </w:rPr>
            </w:pPr>
            <w:r w:rsidRPr="70EA963E">
              <w:rPr>
                <w:sz w:val="18"/>
                <w:szCs w:val="18"/>
              </w:rPr>
              <w:t>La date d’édition de la donnée se situe au plus tard 2 ans après la période de validité de l’étude.</w:t>
            </w:r>
          </w:p>
        </w:tc>
        <w:tc>
          <w:tcPr>
            <w:tcW w:w="2704" w:type="dxa"/>
          </w:tcPr>
          <w:p w:rsidR="006A2B81" w:rsidRDefault="006A2B81" w:rsidP="0053402E">
            <w:r w:rsidRPr="70EA963E">
              <w:rPr>
                <w:sz w:val="18"/>
                <w:szCs w:val="18"/>
              </w:rPr>
              <w:t>La technologie nécessaire à l’étude est incluse dans les données couvertes par l’inventaire du cycle de vie.</w:t>
            </w:r>
          </w:p>
        </w:tc>
        <w:tc>
          <w:tcPr>
            <w:tcW w:w="2906" w:type="dxa"/>
          </w:tcPr>
          <w:p w:rsidR="006A2B81" w:rsidRDefault="006A2B81" w:rsidP="0053402E">
            <w:r w:rsidRPr="70EA963E">
              <w:rPr>
                <w:sz w:val="18"/>
                <w:szCs w:val="18"/>
              </w:rPr>
              <w:t>Le processus couvert par la donnée a lieu dans la zone géographique correspondant au périmètre géographique de l’étude (ex –Europe).</w:t>
            </w:r>
          </w:p>
        </w:tc>
      </w:tr>
      <w:tr w:rsidR="006A2B81" w:rsidTr="0053402E">
        <w:trPr>
          <w:trHeight w:val="300"/>
        </w:trPr>
        <w:tc>
          <w:tcPr>
            <w:tcW w:w="664" w:type="dxa"/>
            <w:shd w:val="clear" w:color="auto" w:fill="B4C6E7" w:themeFill="accent1" w:themeFillTint="66"/>
          </w:tcPr>
          <w:p w:rsidR="006A2B81" w:rsidRDefault="006A2B81" w:rsidP="0053402E">
            <w:pPr>
              <w:jc w:val="center"/>
              <w:rPr>
                <w:sz w:val="16"/>
                <w:szCs w:val="16"/>
              </w:rPr>
            </w:pPr>
            <w:r w:rsidRPr="70EA963E">
              <w:rPr>
                <w:sz w:val="18"/>
                <w:szCs w:val="18"/>
              </w:rPr>
              <w:t>3</w:t>
            </w:r>
          </w:p>
        </w:tc>
        <w:tc>
          <w:tcPr>
            <w:tcW w:w="2741" w:type="dxa"/>
          </w:tcPr>
          <w:p w:rsidR="006A2B81" w:rsidRDefault="006A2B81" w:rsidP="0053402E">
            <w:pPr>
              <w:rPr>
                <w:sz w:val="18"/>
                <w:szCs w:val="18"/>
              </w:rPr>
            </w:pPr>
            <w:r w:rsidRPr="70EA963E">
              <w:rPr>
                <w:sz w:val="18"/>
                <w:szCs w:val="18"/>
              </w:rPr>
              <w:t>La date d’édition de la donnée se situe au plus tard 4 ans après la période de validité de l’étude.</w:t>
            </w:r>
          </w:p>
        </w:tc>
        <w:tc>
          <w:tcPr>
            <w:tcW w:w="2704" w:type="dxa"/>
          </w:tcPr>
          <w:p w:rsidR="006A2B81" w:rsidRDefault="006A2B81" w:rsidP="0053402E">
            <w:pPr>
              <w:rPr>
                <w:sz w:val="18"/>
                <w:szCs w:val="18"/>
              </w:rPr>
            </w:pPr>
            <w:r w:rsidRPr="70EA963E">
              <w:rPr>
                <w:sz w:val="18"/>
                <w:szCs w:val="18"/>
              </w:rPr>
              <w:t>La technologie nécessaire à l’étude est partiellement couverte par les données intégrées dans l’inventaire du cycle de vie.</w:t>
            </w:r>
          </w:p>
        </w:tc>
        <w:tc>
          <w:tcPr>
            <w:tcW w:w="2906" w:type="dxa"/>
          </w:tcPr>
          <w:p w:rsidR="006A2B81" w:rsidRDefault="006A2B81" w:rsidP="0053402E">
            <w:pPr>
              <w:rPr>
                <w:sz w:val="18"/>
                <w:szCs w:val="18"/>
              </w:rPr>
            </w:pPr>
            <w:r w:rsidRPr="70EA963E">
              <w:rPr>
                <w:sz w:val="18"/>
                <w:szCs w:val="18"/>
              </w:rPr>
              <w:t>Le processus couvert par la donnée a lieu dans une des régions géographiques valides par rapport au périmètre géographique de l’étude.</w:t>
            </w:r>
          </w:p>
        </w:tc>
      </w:tr>
      <w:tr w:rsidR="006A2B81" w:rsidTr="0053402E">
        <w:trPr>
          <w:trHeight w:val="300"/>
        </w:trPr>
        <w:tc>
          <w:tcPr>
            <w:tcW w:w="664" w:type="dxa"/>
            <w:shd w:val="clear" w:color="auto" w:fill="B4C6E7" w:themeFill="accent1" w:themeFillTint="66"/>
          </w:tcPr>
          <w:p w:rsidR="006A2B81" w:rsidRDefault="006A2B81" w:rsidP="0053402E">
            <w:pPr>
              <w:jc w:val="center"/>
              <w:rPr>
                <w:sz w:val="16"/>
                <w:szCs w:val="16"/>
              </w:rPr>
            </w:pPr>
            <w:r w:rsidRPr="70EA963E">
              <w:rPr>
                <w:sz w:val="18"/>
                <w:szCs w:val="18"/>
              </w:rPr>
              <w:t>4</w:t>
            </w:r>
          </w:p>
        </w:tc>
        <w:tc>
          <w:tcPr>
            <w:tcW w:w="2741" w:type="dxa"/>
          </w:tcPr>
          <w:p w:rsidR="006A2B81" w:rsidRDefault="006A2B81" w:rsidP="0053402E">
            <w:pPr>
              <w:rPr>
                <w:sz w:val="18"/>
                <w:szCs w:val="18"/>
              </w:rPr>
            </w:pPr>
            <w:r w:rsidRPr="70EA963E">
              <w:rPr>
                <w:sz w:val="18"/>
                <w:szCs w:val="18"/>
              </w:rPr>
              <w:t>La date d’édition de la donnée se situe au plus tard 6 ans après la période de validité de l’étude.</w:t>
            </w:r>
          </w:p>
        </w:tc>
        <w:tc>
          <w:tcPr>
            <w:tcW w:w="2704" w:type="dxa"/>
          </w:tcPr>
          <w:p w:rsidR="006A2B81" w:rsidRDefault="006A2B81" w:rsidP="0053402E">
            <w:r w:rsidRPr="70EA963E">
              <w:rPr>
                <w:sz w:val="18"/>
                <w:szCs w:val="18"/>
              </w:rPr>
              <w:t>La technologie nécessaire à l’étude est similaire à celle couverte par les données intégrées dans l’inventaire du cycle de vie.</w:t>
            </w:r>
          </w:p>
        </w:tc>
        <w:tc>
          <w:tcPr>
            <w:tcW w:w="2906" w:type="dxa"/>
          </w:tcPr>
          <w:p w:rsidR="006A2B81" w:rsidRDefault="006A2B81" w:rsidP="0053402E">
            <w:r w:rsidRPr="70EA963E">
              <w:rPr>
                <w:sz w:val="18"/>
                <w:szCs w:val="18"/>
              </w:rPr>
              <w:t>Le processus couvert par la donnée n’a pas lieu dans une des régions géographiques valides par rapport au périmètre géographique de l’étude, mais des similitudes suffisantes sont estimées sur la base d'un avis d’expert.</w:t>
            </w:r>
          </w:p>
        </w:tc>
      </w:tr>
      <w:tr w:rsidR="006A2B81" w:rsidTr="0053402E">
        <w:trPr>
          <w:trHeight w:val="300"/>
        </w:trPr>
        <w:tc>
          <w:tcPr>
            <w:tcW w:w="664" w:type="dxa"/>
            <w:shd w:val="clear" w:color="auto" w:fill="B4C6E7" w:themeFill="accent1" w:themeFillTint="66"/>
          </w:tcPr>
          <w:p w:rsidR="006A2B81" w:rsidRDefault="006A2B81" w:rsidP="0053402E">
            <w:pPr>
              <w:jc w:val="center"/>
              <w:rPr>
                <w:sz w:val="16"/>
                <w:szCs w:val="16"/>
              </w:rPr>
            </w:pPr>
            <w:r w:rsidRPr="70EA963E">
              <w:rPr>
                <w:sz w:val="18"/>
                <w:szCs w:val="18"/>
              </w:rPr>
              <w:t>5</w:t>
            </w:r>
          </w:p>
        </w:tc>
        <w:tc>
          <w:tcPr>
            <w:tcW w:w="2741" w:type="dxa"/>
          </w:tcPr>
          <w:p w:rsidR="006A2B81" w:rsidRDefault="006A2B81" w:rsidP="0053402E">
            <w:pPr>
              <w:rPr>
                <w:sz w:val="18"/>
                <w:szCs w:val="18"/>
              </w:rPr>
            </w:pPr>
            <w:r w:rsidRPr="70EA963E">
              <w:rPr>
                <w:sz w:val="18"/>
                <w:szCs w:val="18"/>
              </w:rPr>
              <w:t>La date d’édition de la donnée est postérieure de 6 ans par rapport à la période de validité de l’étude.</w:t>
            </w:r>
          </w:p>
        </w:tc>
        <w:tc>
          <w:tcPr>
            <w:tcW w:w="2704" w:type="dxa"/>
          </w:tcPr>
          <w:p w:rsidR="006A2B81" w:rsidRDefault="006A2B81" w:rsidP="0053402E">
            <w:pPr>
              <w:rPr>
                <w:sz w:val="18"/>
                <w:szCs w:val="18"/>
              </w:rPr>
            </w:pPr>
            <w:r w:rsidRPr="70EA963E">
              <w:rPr>
                <w:sz w:val="18"/>
                <w:szCs w:val="18"/>
              </w:rPr>
              <w:t>La technologie nécessaire à l’étude est différente de celle couverte par les données intégrées dans l’inventaire du cycle de vie.</w:t>
            </w:r>
          </w:p>
        </w:tc>
        <w:tc>
          <w:tcPr>
            <w:tcW w:w="2906" w:type="dxa"/>
          </w:tcPr>
          <w:p w:rsidR="006A2B81" w:rsidRDefault="006A2B81" w:rsidP="0053402E">
            <w:pPr>
              <w:rPr>
                <w:sz w:val="18"/>
                <w:szCs w:val="18"/>
              </w:rPr>
            </w:pPr>
            <w:r w:rsidRPr="70EA963E">
              <w:rPr>
                <w:sz w:val="18"/>
                <w:szCs w:val="18"/>
              </w:rPr>
              <w:t>Le processus couvert par la donnée n’a pas lieu dans une des régions géographiques valides par rapport au périmètre géographique de l’étude.</w:t>
            </w:r>
          </w:p>
        </w:tc>
      </w:tr>
    </w:tbl>
    <w:p w:rsidR="006A2B81" w:rsidRDefault="006A2B81" w:rsidP="006A2B81">
      <w:pPr>
        <w:pStyle w:val="Lgende"/>
        <w:jc w:val="center"/>
      </w:pPr>
      <w:bookmarkStart w:id="124" w:name="_Ref153799092"/>
      <w:r>
        <w:t xml:space="preserve">Table </w:t>
      </w:r>
      <w:r>
        <w:fldChar w:fldCharType="begin"/>
      </w:r>
      <w:r>
        <w:instrText>SEQ Table \* ARABIC</w:instrText>
      </w:r>
      <w:r>
        <w:fldChar w:fldCharType="separate"/>
      </w:r>
      <w:r w:rsidR="0065625C">
        <w:rPr>
          <w:noProof/>
        </w:rPr>
        <w:t>1</w:t>
      </w:r>
      <w:r>
        <w:fldChar w:fldCharType="end"/>
      </w:r>
      <w:bookmarkEnd w:id="124"/>
      <w:r>
        <w:t> : Description de la méthode DQR appliquée dans le cadre de l’étude [5]</w:t>
      </w:r>
    </w:p>
    <w:p w:rsidR="009F7298" w:rsidRDefault="006A2B81" w:rsidP="002D661C">
      <w:pPr>
        <w:jc w:val="both"/>
      </w:pPr>
      <w:r w:rsidRPr="001F1868">
        <w:t xml:space="preserve">A partir de la méthode DQR, la qualité des données utilisées dans cette étude est estimée dans les </w:t>
      </w:r>
      <w:r w:rsidR="001C3EB5">
        <w:fldChar w:fldCharType="begin"/>
      </w:r>
      <w:r w:rsidR="001C3EB5">
        <w:instrText xml:space="preserve"> REF _Ref153175738 \h </w:instrText>
      </w:r>
      <w:r w:rsidR="001C3EB5">
        <w:fldChar w:fldCharType="separate"/>
      </w:r>
      <w:r w:rsidR="001C3EB5" w:rsidRPr="00D73432">
        <w:t xml:space="preserve">Table </w:t>
      </w:r>
      <w:r w:rsidR="001C3EB5">
        <w:rPr>
          <w:noProof/>
        </w:rPr>
        <w:t>2</w:t>
      </w:r>
      <w:r w:rsidR="001C3EB5">
        <w:fldChar w:fldCharType="end"/>
      </w:r>
      <w:r w:rsidR="001C3EB5">
        <w:t xml:space="preserve"> </w:t>
      </w:r>
      <w:r w:rsidRPr="001F1868">
        <w:t>et</w:t>
      </w:r>
      <w:r w:rsidR="001C3EB5">
        <w:t xml:space="preserve"> </w:t>
      </w:r>
      <w:r w:rsidR="001C3EB5">
        <w:fldChar w:fldCharType="begin"/>
      </w:r>
      <w:r w:rsidR="001C3EB5">
        <w:instrText xml:space="preserve"> REF _Ref153175751 \h </w:instrText>
      </w:r>
      <w:r w:rsidR="001C3EB5">
        <w:fldChar w:fldCharType="separate"/>
      </w:r>
      <w:r w:rsidR="001C3EB5">
        <w:t xml:space="preserve">Table </w:t>
      </w:r>
      <w:r w:rsidR="001C3EB5">
        <w:rPr>
          <w:noProof/>
        </w:rPr>
        <w:t>3</w:t>
      </w:r>
      <w:r w:rsidR="001C3EB5">
        <w:fldChar w:fldCharType="end"/>
      </w:r>
      <w:r w:rsidRPr="001F1868">
        <w:t>.</w:t>
      </w:r>
      <w:r w:rsidR="00D07265">
        <w:t xml:space="preserve"> </w:t>
      </w:r>
      <w:r w:rsidR="00586AC4">
        <w:t xml:space="preserve">Les informations relatives </w:t>
      </w:r>
      <w:r w:rsidR="00824EC9">
        <w:t xml:space="preserve">au type de données </w:t>
      </w:r>
      <w:r w:rsidR="009F7298">
        <w:t xml:space="preserve">(primaire, secondaire ou extrapolée) </w:t>
      </w:r>
      <w:r w:rsidR="00824EC9">
        <w:t>sont également ajoutées</w:t>
      </w:r>
      <w:r w:rsidR="00D07265">
        <w:t xml:space="preserve"> </w:t>
      </w:r>
      <w:r w:rsidR="009F7298">
        <w:t>aux tables. Les définitions associées sont :</w:t>
      </w:r>
    </w:p>
    <w:p w:rsidR="00D45821" w:rsidRDefault="00D45821" w:rsidP="008A547C">
      <w:pPr>
        <w:pStyle w:val="Paragraphedeliste"/>
        <w:numPr>
          <w:ilvl w:val="0"/>
          <w:numId w:val="65"/>
        </w:numPr>
        <w:jc w:val="both"/>
      </w:pPr>
      <w:r>
        <w:t xml:space="preserve">Donnée primaire : </w:t>
      </w:r>
      <w:r w:rsidR="00811606" w:rsidRPr="00811606">
        <w:t>Données observées, prélevées</w:t>
      </w:r>
      <w:r w:rsidR="00811606">
        <w:t xml:space="preserve"> </w:t>
      </w:r>
      <w:r w:rsidR="00811606" w:rsidRPr="00811606">
        <w:t>à partir des systèmes d’information</w:t>
      </w:r>
      <w:r w:rsidR="00811606">
        <w:t xml:space="preserve"> </w:t>
      </w:r>
      <w:r w:rsidR="00811606" w:rsidRPr="00811606">
        <w:t>et relevés physiques</w:t>
      </w:r>
      <w:r w:rsidR="00811606">
        <w:t xml:space="preserve"> </w:t>
      </w:r>
      <w:r w:rsidR="00811606" w:rsidRPr="00811606">
        <w:t>appartenant ou exploités par</w:t>
      </w:r>
      <w:r w:rsidR="00B125DC">
        <w:t xml:space="preserve"> </w:t>
      </w:r>
      <w:r w:rsidR="000C300E">
        <w:t>Orange</w:t>
      </w:r>
      <w:r w:rsidR="00811606" w:rsidRPr="00811606">
        <w:t>.</w:t>
      </w:r>
    </w:p>
    <w:p w:rsidR="00D45821" w:rsidRDefault="00D45821" w:rsidP="008A547C">
      <w:pPr>
        <w:pStyle w:val="Paragraphedeliste"/>
        <w:numPr>
          <w:ilvl w:val="0"/>
          <w:numId w:val="65"/>
        </w:numPr>
        <w:jc w:val="both"/>
      </w:pPr>
      <w:r>
        <w:t xml:space="preserve">Donnée secondaire : </w:t>
      </w:r>
      <w:r w:rsidR="0092447B" w:rsidRPr="0092447B">
        <w:t>Données génériques ou données</w:t>
      </w:r>
      <w:r w:rsidR="0092447B">
        <w:t xml:space="preserve"> </w:t>
      </w:r>
      <w:r w:rsidR="0092447B" w:rsidRPr="0092447B">
        <w:t>moyennes provenant de sources</w:t>
      </w:r>
      <w:r w:rsidR="00B125DC">
        <w:t xml:space="preserve"> </w:t>
      </w:r>
      <w:r w:rsidR="0092447B" w:rsidRPr="0092447B">
        <w:t>publiées, qui sont représentatives</w:t>
      </w:r>
      <w:r w:rsidR="0092447B">
        <w:t xml:space="preserve"> </w:t>
      </w:r>
      <w:r w:rsidR="0092447B" w:rsidRPr="0092447B">
        <w:t>des activités</w:t>
      </w:r>
      <w:r w:rsidR="00457E7F">
        <w:t>.</w:t>
      </w:r>
    </w:p>
    <w:p w:rsidR="00405663" w:rsidRDefault="00D45821" w:rsidP="00405663">
      <w:pPr>
        <w:pStyle w:val="Paragraphedeliste"/>
        <w:numPr>
          <w:ilvl w:val="0"/>
          <w:numId w:val="65"/>
        </w:numPr>
        <w:jc w:val="both"/>
      </w:pPr>
      <w:r>
        <w:t xml:space="preserve">Donnée extrapolée : </w:t>
      </w:r>
      <w:r w:rsidR="00284FA8" w:rsidRPr="00284FA8">
        <w:t>Données primaires ou secondaires</w:t>
      </w:r>
      <w:r w:rsidR="00284FA8">
        <w:t xml:space="preserve"> </w:t>
      </w:r>
      <w:r w:rsidR="00284FA8" w:rsidRPr="00284FA8">
        <w:t>liées à une activité similaire</w:t>
      </w:r>
      <w:r w:rsidR="00284FA8">
        <w:t xml:space="preserve"> </w:t>
      </w:r>
      <w:r w:rsidR="00284FA8" w:rsidRPr="00284FA8">
        <w:t>qui sont adaptées ou personnalisées</w:t>
      </w:r>
      <w:r w:rsidR="00284FA8">
        <w:t xml:space="preserve"> </w:t>
      </w:r>
      <w:r w:rsidR="000C300E">
        <w:t>à cette étude.</w:t>
      </w:r>
    </w:p>
    <w:p w:rsidR="00405663" w:rsidRDefault="00F03992" w:rsidP="00405663">
      <w:pPr>
        <w:jc w:val="both"/>
      </w:pPr>
      <w:r>
        <w:t xml:space="preserve">A partir de l’évaluation qualitative estimée de la qualité des données utilisées </w:t>
      </w:r>
      <w:r w:rsidR="00E55F38">
        <w:t xml:space="preserve">dans les </w:t>
      </w:r>
      <w:r w:rsidR="00E55F38">
        <w:fldChar w:fldCharType="begin"/>
      </w:r>
      <w:r w:rsidR="00E55F38">
        <w:instrText xml:space="preserve"> REF _Ref153175738 \h </w:instrText>
      </w:r>
      <w:r w:rsidR="00E55F38">
        <w:fldChar w:fldCharType="separate"/>
      </w:r>
      <w:r w:rsidR="0065625C" w:rsidRPr="00D73432">
        <w:t xml:space="preserve">Table </w:t>
      </w:r>
      <w:r w:rsidR="0065625C">
        <w:rPr>
          <w:noProof/>
        </w:rPr>
        <w:t>2</w:t>
      </w:r>
      <w:r w:rsidR="00E55F38">
        <w:fldChar w:fldCharType="end"/>
      </w:r>
      <w:r w:rsidR="00B85DA5">
        <w:t xml:space="preserve"> et </w:t>
      </w:r>
      <w:r w:rsidR="00E55F38">
        <w:fldChar w:fldCharType="begin"/>
      </w:r>
      <w:r w:rsidR="00E55F38">
        <w:instrText xml:space="preserve"> REF _Ref153175751 \h </w:instrText>
      </w:r>
      <w:r w:rsidR="00E55F38">
        <w:fldChar w:fldCharType="separate"/>
      </w:r>
      <w:r w:rsidR="0065625C">
        <w:t xml:space="preserve">Table </w:t>
      </w:r>
      <w:r w:rsidR="0065625C">
        <w:rPr>
          <w:noProof/>
        </w:rPr>
        <w:t>3</w:t>
      </w:r>
      <w:r w:rsidR="00E55F38">
        <w:fldChar w:fldCharType="end"/>
      </w:r>
      <w:r w:rsidR="00E55F38">
        <w:t xml:space="preserve"> </w:t>
      </w:r>
      <w:r>
        <w:t>(</w:t>
      </w:r>
      <w:r w:rsidR="00B94218">
        <w:t xml:space="preserve">données d’inventaire et facteurs d’émission), </w:t>
      </w:r>
      <w:r w:rsidR="00B064F0">
        <w:t xml:space="preserve">les notes </w:t>
      </w:r>
      <w:r w:rsidR="00A34A99">
        <w:t xml:space="preserve">moyennes </w:t>
      </w:r>
      <w:r w:rsidR="00B064F0">
        <w:t xml:space="preserve">obtenues sont de 1,64 </w:t>
      </w:r>
      <w:r w:rsidR="00A34A99">
        <w:t xml:space="preserve">pour les données d’inventaire et </w:t>
      </w:r>
      <w:r w:rsidR="00646A61">
        <w:t xml:space="preserve">1,79 pour les facteurs d’émission. En considérant des </w:t>
      </w:r>
      <w:r w:rsidR="003F1193">
        <w:t xml:space="preserve">catégories </w:t>
      </w:r>
      <w:r w:rsidR="00F75EB9">
        <w:t>« Excellent</w:t>
      </w:r>
      <w:r w:rsidR="00D552B9">
        <w:t>e</w:t>
      </w:r>
      <w:r w:rsidR="00F75EB9">
        <w:t>, Bon</w:t>
      </w:r>
      <w:r w:rsidR="00D552B9">
        <w:t>ne</w:t>
      </w:r>
      <w:r w:rsidR="00F75EB9">
        <w:t>, Assez bon</w:t>
      </w:r>
      <w:r w:rsidR="00D552B9">
        <w:t>ne</w:t>
      </w:r>
      <w:r w:rsidR="00F75EB9">
        <w:t>, Médiocre et Mauvais</w:t>
      </w:r>
      <w:r w:rsidR="00D552B9">
        <w:t>e</w:t>
      </w:r>
      <w:r w:rsidR="00F75EB9">
        <w:t xml:space="preserve"> » associées </w:t>
      </w:r>
      <w:r w:rsidR="00B9022C">
        <w:t xml:space="preserve">à des </w:t>
      </w:r>
      <w:r w:rsidR="00F75EB9">
        <w:t xml:space="preserve">notes allant de 1 à 5, </w:t>
      </w:r>
      <w:r w:rsidR="0084658E">
        <w:t xml:space="preserve">la qualité des données utilisées pour cette étude </w:t>
      </w:r>
      <w:r w:rsidR="00B02303">
        <w:t xml:space="preserve">est située </w:t>
      </w:r>
      <w:r w:rsidR="005917E2">
        <w:t>da</w:t>
      </w:r>
      <w:r w:rsidR="00C10FC0">
        <w:t xml:space="preserve">ns la catégorie </w:t>
      </w:r>
      <w:r w:rsidR="00B02303">
        <w:t>« Bo</w:t>
      </w:r>
      <w:r w:rsidR="00A36F3A">
        <w:t>n</w:t>
      </w:r>
      <w:r w:rsidR="00D552B9">
        <w:t>ne</w:t>
      </w:r>
      <w:r w:rsidR="00C10FC0">
        <w:t> ».</w:t>
      </w:r>
    </w:p>
    <w:p w:rsidR="00936F8D" w:rsidRDefault="00936F8D" w:rsidP="006A2B81"/>
    <w:p w:rsidR="00936F8D" w:rsidRDefault="00936F8D" w:rsidP="006A2B81">
      <w:pPr>
        <w:sectPr w:rsidR="00936F8D">
          <w:headerReference w:type="default" r:id="rId42"/>
          <w:footerReference w:type="even" r:id="rId43"/>
          <w:footerReference w:type="default" r:id="rId44"/>
          <w:footerReference w:type="first" r:id="rId45"/>
          <w:pgSz w:w="11906" w:h="16838"/>
          <w:pgMar w:top="1440" w:right="1440" w:bottom="1440" w:left="1440" w:header="720" w:footer="720" w:gutter="0"/>
          <w:cols w:space="720"/>
          <w:docGrid w:linePitch="360"/>
        </w:sectPr>
      </w:pPr>
    </w:p>
    <w:tbl>
      <w:tblPr>
        <w:tblStyle w:val="Grilledutableau"/>
        <w:tblW w:w="5000" w:type="pct"/>
        <w:jc w:val="center"/>
        <w:tblLook w:val="04A0" w:firstRow="1" w:lastRow="0" w:firstColumn="1" w:lastColumn="0" w:noHBand="0" w:noVBand="1"/>
      </w:tblPr>
      <w:tblGrid>
        <w:gridCol w:w="3964"/>
        <w:gridCol w:w="1216"/>
        <w:gridCol w:w="2187"/>
        <w:gridCol w:w="789"/>
        <w:gridCol w:w="946"/>
        <w:gridCol w:w="1292"/>
        <w:gridCol w:w="742"/>
        <w:gridCol w:w="831"/>
        <w:gridCol w:w="717"/>
        <w:gridCol w:w="1264"/>
      </w:tblGrid>
      <w:tr w:rsidR="00C75ED8" w:rsidRPr="00D73432" w:rsidTr="00A86D0D">
        <w:trPr>
          <w:trHeight w:hRule="exact" w:val="284"/>
          <w:jc w:val="center"/>
        </w:trPr>
        <w:tc>
          <w:tcPr>
            <w:tcW w:w="1421" w:type="pct"/>
            <w:shd w:val="clear" w:color="auto" w:fill="B4C6E7" w:themeFill="accent1" w:themeFillTint="66"/>
          </w:tcPr>
          <w:p w:rsidR="00C31C22" w:rsidRPr="00D73432" w:rsidRDefault="00C31C22" w:rsidP="0053402E">
            <w:pPr>
              <w:jc w:val="center"/>
              <w:rPr>
                <w:sz w:val="18"/>
                <w:szCs w:val="18"/>
              </w:rPr>
            </w:pPr>
            <w:r w:rsidRPr="00D73432">
              <w:rPr>
                <w:sz w:val="18"/>
                <w:szCs w:val="18"/>
              </w:rPr>
              <w:t>Nom</w:t>
            </w:r>
          </w:p>
        </w:tc>
        <w:tc>
          <w:tcPr>
            <w:tcW w:w="436" w:type="pct"/>
            <w:shd w:val="clear" w:color="auto" w:fill="B4C6E7" w:themeFill="accent1" w:themeFillTint="66"/>
          </w:tcPr>
          <w:p w:rsidR="00C31C22" w:rsidRPr="00D73432" w:rsidRDefault="00C31C22" w:rsidP="0053402E">
            <w:pPr>
              <w:jc w:val="center"/>
              <w:rPr>
                <w:sz w:val="18"/>
                <w:szCs w:val="18"/>
              </w:rPr>
            </w:pPr>
            <w:r w:rsidRPr="00D73432">
              <w:rPr>
                <w:sz w:val="18"/>
                <w:szCs w:val="18"/>
              </w:rPr>
              <w:t>Type</w:t>
            </w:r>
          </w:p>
        </w:tc>
        <w:tc>
          <w:tcPr>
            <w:tcW w:w="784" w:type="pct"/>
            <w:shd w:val="clear" w:color="auto" w:fill="B4C6E7" w:themeFill="accent1" w:themeFillTint="66"/>
          </w:tcPr>
          <w:p w:rsidR="00C31C22" w:rsidRPr="00D73432" w:rsidRDefault="00C31C22" w:rsidP="0053402E">
            <w:pPr>
              <w:jc w:val="center"/>
              <w:rPr>
                <w:sz w:val="18"/>
                <w:szCs w:val="18"/>
              </w:rPr>
            </w:pPr>
            <w:r w:rsidRPr="00D73432">
              <w:rPr>
                <w:sz w:val="18"/>
                <w:szCs w:val="18"/>
              </w:rPr>
              <w:t>Source</w:t>
            </w:r>
          </w:p>
        </w:tc>
        <w:tc>
          <w:tcPr>
            <w:tcW w:w="283" w:type="pct"/>
            <w:shd w:val="clear" w:color="auto" w:fill="B4C6E7" w:themeFill="accent1" w:themeFillTint="66"/>
          </w:tcPr>
          <w:p w:rsidR="00C31C22" w:rsidRPr="00D73432" w:rsidRDefault="00C31C22" w:rsidP="0053402E">
            <w:pPr>
              <w:jc w:val="center"/>
              <w:rPr>
                <w:sz w:val="18"/>
                <w:szCs w:val="18"/>
              </w:rPr>
            </w:pPr>
            <w:r w:rsidRPr="00D73432">
              <w:rPr>
                <w:sz w:val="18"/>
                <w:szCs w:val="18"/>
              </w:rPr>
              <w:t>Date</w:t>
            </w:r>
          </w:p>
        </w:tc>
        <w:tc>
          <w:tcPr>
            <w:tcW w:w="339" w:type="pct"/>
            <w:shd w:val="clear" w:color="auto" w:fill="B4C6E7" w:themeFill="accent1" w:themeFillTint="66"/>
          </w:tcPr>
          <w:p w:rsidR="00C31C22" w:rsidRPr="00D73432" w:rsidRDefault="00C31C22" w:rsidP="0053402E">
            <w:pPr>
              <w:jc w:val="center"/>
              <w:rPr>
                <w:sz w:val="18"/>
                <w:szCs w:val="18"/>
              </w:rPr>
            </w:pPr>
            <w:r w:rsidRPr="00D73432">
              <w:rPr>
                <w:sz w:val="18"/>
                <w:szCs w:val="18"/>
              </w:rPr>
              <w:t>Validité</w:t>
            </w:r>
          </w:p>
        </w:tc>
        <w:tc>
          <w:tcPr>
            <w:tcW w:w="463" w:type="pct"/>
            <w:shd w:val="clear" w:color="auto" w:fill="B4C6E7" w:themeFill="accent1" w:themeFillTint="66"/>
          </w:tcPr>
          <w:p w:rsidR="00C31C22" w:rsidRPr="00D73432" w:rsidRDefault="00C31C22" w:rsidP="0053402E">
            <w:pPr>
              <w:jc w:val="center"/>
              <w:rPr>
                <w:sz w:val="18"/>
                <w:szCs w:val="18"/>
              </w:rPr>
            </w:pPr>
            <w:r w:rsidRPr="00D73432">
              <w:rPr>
                <w:sz w:val="18"/>
                <w:szCs w:val="18"/>
              </w:rPr>
              <w:t>Localisation</w:t>
            </w:r>
          </w:p>
        </w:tc>
        <w:tc>
          <w:tcPr>
            <w:tcW w:w="266" w:type="pct"/>
            <w:shd w:val="clear" w:color="auto" w:fill="B4C6E7" w:themeFill="accent1" w:themeFillTint="66"/>
          </w:tcPr>
          <w:p w:rsidR="00C31C22" w:rsidRPr="00D73432" w:rsidRDefault="00C31C22" w:rsidP="0053402E">
            <w:pPr>
              <w:jc w:val="center"/>
              <w:rPr>
                <w:sz w:val="18"/>
                <w:szCs w:val="18"/>
              </w:rPr>
            </w:pPr>
            <w:r w:rsidRPr="00D73432">
              <w:rPr>
                <w:sz w:val="18"/>
                <w:szCs w:val="18"/>
              </w:rPr>
              <w:t>TiR</w:t>
            </w:r>
          </w:p>
        </w:tc>
        <w:tc>
          <w:tcPr>
            <w:tcW w:w="298" w:type="pct"/>
            <w:shd w:val="clear" w:color="auto" w:fill="B4C6E7" w:themeFill="accent1" w:themeFillTint="66"/>
          </w:tcPr>
          <w:p w:rsidR="00C31C22" w:rsidRPr="00D73432" w:rsidRDefault="00C31C22" w:rsidP="0053402E">
            <w:pPr>
              <w:jc w:val="center"/>
              <w:rPr>
                <w:sz w:val="18"/>
                <w:szCs w:val="18"/>
              </w:rPr>
            </w:pPr>
            <w:r w:rsidRPr="00D73432">
              <w:rPr>
                <w:sz w:val="18"/>
                <w:szCs w:val="18"/>
              </w:rPr>
              <w:t>TeR</w:t>
            </w:r>
          </w:p>
        </w:tc>
        <w:tc>
          <w:tcPr>
            <w:tcW w:w="257" w:type="pct"/>
            <w:shd w:val="clear" w:color="auto" w:fill="B4C6E7" w:themeFill="accent1" w:themeFillTint="66"/>
          </w:tcPr>
          <w:p w:rsidR="00C31C22" w:rsidRPr="00D73432" w:rsidRDefault="00C31C22" w:rsidP="0053402E">
            <w:pPr>
              <w:jc w:val="center"/>
              <w:rPr>
                <w:sz w:val="18"/>
                <w:szCs w:val="18"/>
              </w:rPr>
            </w:pPr>
            <w:r w:rsidRPr="00D73432">
              <w:rPr>
                <w:sz w:val="18"/>
                <w:szCs w:val="18"/>
              </w:rPr>
              <w:t>GR</w:t>
            </w:r>
          </w:p>
        </w:tc>
        <w:tc>
          <w:tcPr>
            <w:tcW w:w="453" w:type="pct"/>
            <w:shd w:val="clear" w:color="auto" w:fill="B4C6E7" w:themeFill="accent1" w:themeFillTint="66"/>
          </w:tcPr>
          <w:p w:rsidR="00C31C22" w:rsidRPr="00D73432" w:rsidRDefault="00C31C22" w:rsidP="0053402E">
            <w:pPr>
              <w:jc w:val="center"/>
              <w:rPr>
                <w:sz w:val="18"/>
                <w:szCs w:val="18"/>
              </w:rPr>
            </w:pPr>
            <w:r w:rsidRPr="00D73432">
              <w:rPr>
                <w:sz w:val="18"/>
                <w:szCs w:val="18"/>
              </w:rPr>
              <w:t>Qualité</w:t>
            </w:r>
          </w:p>
        </w:tc>
      </w:tr>
      <w:tr w:rsidR="00312FCB" w:rsidRPr="00D73432" w:rsidTr="00A86D0D">
        <w:trPr>
          <w:trHeight w:hRule="exact" w:val="284"/>
          <w:jc w:val="center"/>
        </w:trPr>
        <w:tc>
          <w:tcPr>
            <w:tcW w:w="5000" w:type="pct"/>
            <w:gridSpan w:val="10"/>
            <w:shd w:val="clear" w:color="auto" w:fill="D9E2F3" w:themeFill="accent1" w:themeFillTint="33"/>
          </w:tcPr>
          <w:p w:rsidR="00312FCB" w:rsidRPr="00D73432" w:rsidRDefault="00312FCB" w:rsidP="00312FCB">
            <w:pPr>
              <w:rPr>
                <w:sz w:val="16"/>
                <w:szCs w:val="16"/>
              </w:rPr>
            </w:pPr>
            <w:r w:rsidRPr="00D73432">
              <w:rPr>
                <w:sz w:val="16"/>
                <w:szCs w:val="16"/>
              </w:rPr>
              <w:t>Utilisation (smartphone)</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Données mobiles mensuelles</w:t>
            </w:r>
          </w:p>
        </w:tc>
        <w:tc>
          <w:tcPr>
            <w:tcW w:w="436" w:type="pct"/>
          </w:tcPr>
          <w:p w:rsidR="00FD6245" w:rsidRPr="00D73432" w:rsidRDefault="00FD6245" w:rsidP="00777400">
            <w:pPr>
              <w:jc w:val="center"/>
              <w:rPr>
                <w:sz w:val="16"/>
                <w:szCs w:val="16"/>
              </w:rPr>
            </w:pPr>
            <w:r w:rsidRPr="00D73432">
              <w:rPr>
                <w:sz w:val="16"/>
                <w:szCs w:val="16"/>
              </w:rPr>
              <w:t>Primaire</w:t>
            </w:r>
          </w:p>
        </w:tc>
        <w:tc>
          <w:tcPr>
            <w:tcW w:w="784" w:type="pct"/>
          </w:tcPr>
          <w:p w:rsidR="00FD6245" w:rsidRPr="00D73432" w:rsidRDefault="00FD6245" w:rsidP="00777400">
            <w:pPr>
              <w:jc w:val="center"/>
              <w:rPr>
                <w:sz w:val="16"/>
                <w:szCs w:val="16"/>
              </w:rPr>
            </w:pPr>
            <w:r w:rsidRPr="00D73432">
              <w:rPr>
                <w:sz w:val="16"/>
                <w:szCs w:val="16"/>
              </w:rPr>
              <w:t>Orange</w:t>
            </w:r>
          </w:p>
        </w:tc>
        <w:tc>
          <w:tcPr>
            <w:tcW w:w="283" w:type="pct"/>
          </w:tcPr>
          <w:p w:rsidR="00FD6245" w:rsidRPr="00D73432" w:rsidRDefault="00FD6245" w:rsidP="00777400">
            <w:pPr>
              <w:jc w:val="center"/>
              <w:rPr>
                <w:sz w:val="16"/>
                <w:szCs w:val="16"/>
              </w:rPr>
            </w:pPr>
            <w:r w:rsidRPr="00D73432">
              <w:rPr>
                <w:sz w:val="16"/>
                <w:szCs w:val="16"/>
              </w:rPr>
              <w:t>2022</w:t>
            </w:r>
          </w:p>
        </w:tc>
        <w:tc>
          <w:tcPr>
            <w:tcW w:w="339" w:type="pct"/>
          </w:tcPr>
          <w:p w:rsidR="00FD6245" w:rsidRPr="00D73432" w:rsidRDefault="00FD6245" w:rsidP="00777400">
            <w:pPr>
              <w:jc w:val="center"/>
              <w:rPr>
                <w:sz w:val="16"/>
                <w:szCs w:val="16"/>
              </w:rPr>
            </w:pPr>
            <w:r w:rsidRPr="00D73432">
              <w:rPr>
                <w:sz w:val="16"/>
                <w:szCs w:val="16"/>
              </w:rPr>
              <w:t>2022</w:t>
            </w:r>
          </w:p>
        </w:tc>
        <w:tc>
          <w:tcPr>
            <w:tcW w:w="463" w:type="pct"/>
          </w:tcPr>
          <w:p w:rsidR="00FD6245" w:rsidRPr="00D73432" w:rsidRDefault="00FD6245" w:rsidP="00777400">
            <w:pPr>
              <w:jc w:val="center"/>
              <w:rPr>
                <w:sz w:val="16"/>
                <w:szCs w:val="16"/>
              </w:rPr>
            </w:pPr>
            <w:r w:rsidRPr="00D73432">
              <w:rPr>
                <w:sz w:val="16"/>
                <w:szCs w:val="16"/>
              </w:rPr>
              <w:t>France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1</w:t>
            </w:r>
          </w:p>
        </w:tc>
        <w:tc>
          <w:tcPr>
            <w:tcW w:w="257" w:type="pct"/>
          </w:tcPr>
          <w:p w:rsidR="00FD6245" w:rsidRPr="00D73432" w:rsidRDefault="00FD6245" w:rsidP="00777400">
            <w:pPr>
              <w:jc w:val="center"/>
              <w:rPr>
                <w:sz w:val="16"/>
                <w:szCs w:val="16"/>
              </w:rPr>
            </w:pPr>
            <w:r w:rsidRPr="00D73432">
              <w:rPr>
                <w:sz w:val="16"/>
                <w:szCs w:val="16"/>
              </w:rPr>
              <w:t>1</w:t>
            </w:r>
          </w:p>
        </w:tc>
        <w:tc>
          <w:tcPr>
            <w:tcW w:w="453" w:type="pct"/>
          </w:tcPr>
          <w:p w:rsidR="00FD6245" w:rsidRPr="00D73432" w:rsidRDefault="00FD6245" w:rsidP="00777400">
            <w:pPr>
              <w:jc w:val="center"/>
              <w:rPr>
                <w:sz w:val="16"/>
                <w:szCs w:val="16"/>
              </w:rPr>
            </w:pPr>
            <w:r w:rsidRPr="00D73432">
              <w:rPr>
                <w:sz w:val="16"/>
                <w:szCs w:val="16"/>
              </w:rPr>
              <w:t>1</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 xml:space="preserve">Énergie électrique annuelle </w:t>
            </w:r>
          </w:p>
        </w:tc>
        <w:tc>
          <w:tcPr>
            <w:tcW w:w="436" w:type="pct"/>
          </w:tcPr>
          <w:p w:rsidR="00FD6245" w:rsidRPr="00D73432" w:rsidRDefault="00FD6245" w:rsidP="00777400">
            <w:pPr>
              <w:jc w:val="center"/>
              <w:rPr>
                <w:sz w:val="16"/>
                <w:szCs w:val="16"/>
              </w:rPr>
            </w:pPr>
            <w:r w:rsidRPr="00D73432">
              <w:rPr>
                <w:sz w:val="16"/>
                <w:szCs w:val="16"/>
              </w:rPr>
              <w:t>Secondaire</w:t>
            </w:r>
          </w:p>
        </w:tc>
        <w:tc>
          <w:tcPr>
            <w:tcW w:w="784" w:type="pct"/>
          </w:tcPr>
          <w:p w:rsidR="00FD6245" w:rsidRPr="00D73432" w:rsidRDefault="00FD6245" w:rsidP="00777400">
            <w:pPr>
              <w:jc w:val="center"/>
              <w:rPr>
                <w:sz w:val="16"/>
                <w:szCs w:val="16"/>
              </w:rPr>
            </w:pPr>
            <w:r w:rsidRPr="00D73432">
              <w:rPr>
                <w:sz w:val="16"/>
                <w:szCs w:val="16"/>
              </w:rPr>
              <w:t>Rapport JRC [7]</w:t>
            </w:r>
          </w:p>
        </w:tc>
        <w:tc>
          <w:tcPr>
            <w:tcW w:w="283" w:type="pct"/>
          </w:tcPr>
          <w:p w:rsidR="00FD6245" w:rsidRPr="00D73432" w:rsidRDefault="00FD6245" w:rsidP="00777400">
            <w:pPr>
              <w:jc w:val="center"/>
              <w:rPr>
                <w:sz w:val="16"/>
                <w:szCs w:val="16"/>
              </w:rPr>
            </w:pPr>
            <w:r w:rsidRPr="00D73432">
              <w:rPr>
                <w:sz w:val="16"/>
                <w:szCs w:val="16"/>
              </w:rPr>
              <w:t>2020</w:t>
            </w:r>
          </w:p>
        </w:tc>
        <w:tc>
          <w:tcPr>
            <w:tcW w:w="339" w:type="pct"/>
          </w:tcPr>
          <w:p w:rsidR="00FD6245" w:rsidRPr="00D73432" w:rsidRDefault="00FD6245" w:rsidP="00777400">
            <w:pPr>
              <w:jc w:val="center"/>
              <w:rPr>
                <w:sz w:val="16"/>
                <w:szCs w:val="16"/>
              </w:rPr>
            </w:pPr>
            <w:r w:rsidRPr="00D73432">
              <w:rPr>
                <w:sz w:val="16"/>
                <w:szCs w:val="16"/>
              </w:rPr>
              <w:t>2020</w:t>
            </w:r>
          </w:p>
        </w:tc>
        <w:tc>
          <w:tcPr>
            <w:tcW w:w="463" w:type="pct"/>
          </w:tcPr>
          <w:p w:rsidR="00FD6245" w:rsidRPr="00D73432" w:rsidRDefault="00FD6245" w:rsidP="00777400">
            <w:pPr>
              <w:jc w:val="center"/>
              <w:rPr>
                <w:sz w:val="16"/>
                <w:szCs w:val="16"/>
              </w:rPr>
            </w:pPr>
            <w:r w:rsidRPr="00D73432">
              <w:rPr>
                <w:sz w:val="16"/>
                <w:szCs w:val="16"/>
              </w:rPr>
              <w:t>Europe</w:t>
            </w:r>
          </w:p>
        </w:tc>
        <w:tc>
          <w:tcPr>
            <w:tcW w:w="266" w:type="pct"/>
          </w:tcPr>
          <w:p w:rsidR="00FD6245" w:rsidRPr="00D73432" w:rsidRDefault="00FD6245" w:rsidP="00777400">
            <w:pPr>
              <w:jc w:val="center"/>
              <w:rPr>
                <w:sz w:val="16"/>
                <w:szCs w:val="16"/>
              </w:rPr>
            </w:pPr>
            <w:r w:rsidRPr="00D73432">
              <w:rPr>
                <w:sz w:val="16"/>
                <w:szCs w:val="16"/>
              </w:rPr>
              <w:t>2</w:t>
            </w:r>
          </w:p>
        </w:tc>
        <w:tc>
          <w:tcPr>
            <w:tcW w:w="298" w:type="pct"/>
          </w:tcPr>
          <w:p w:rsidR="00FD6245" w:rsidRPr="00D73432" w:rsidRDefault="00FD6245" w:rsidP="00777400">
            <w:pPr>
              <w:jc w:val="center"/>
              <w:rPr>
                <w:sz w:val="16"/>
                <w:szCs w:val="16"/>
              </w:rPr>
            </w:pPr>
            <w:r w:rsidRPr="00D73432">
              <w:rPr>
                <w:sz w:val="16"/>
                <w:szCs w:val="16"/>
              </w:rPr>
              <w:t>1</w:t>
            </w:r>
          </w:p>
        </w:tc>
        <w:tc>
          <w:tcPr>
            <w:tcW w:w="257" w:type="pct"/>
          </w:tcPr>
          <w:p w:rsidR="00FD6245" w:rsidRPr="00D73432" w:rsidRDefault="00FD6245" w:rsidP="00777400">
            <w:pPr>
              <w:jc w:val="center"/>
              <w:rPr>
                <w:sz w:val="16"/>
                <w:szCs w:val="16"/>
              </w:rPr>
            </w:pPr>
            <w:r w:rsidRPr="00D73432">
              <w:rPr>
                <w:sz w:val="16"/>
                <w:szCs w:val="16"/>
              </w:rPr>
              <w:t>2</w:t>
            </w:r>
          </w:p>
        </w:tc>
        <w:tc>
          <w:tcPr>
            <w:tcW w:w="453" w:type="pct"/>
          </w:tcPr>
          <w:p w:rsidR="00FD6245" w:rsidRPr="00D73432" w:rsidRDefault="00FD6245" w:rsidP="00777400">
            <w:pPr>
              <w:jc w:val="center"/>
              <w:rPr>
                <w:sz w:val="16"/>
                <w:szCs w:val="16"/>
              </w:rPr>
            </w:pPr>
            <w:r w:rsidRPr="00D73432">
              <w:rPr>
                <w:sz w:val="16"/>
                <w:szCs w:val="16"/>
              </w:rPr>
              <w:t>1,7</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Durée de vie (marché B2B)</w:t>
            </w:r>
          </w:p>
        </w:tc>
        <w:tc>
          <w:tcPr>
            <w:tcW w:w="436" w:type="pct"/>
          </w:tcPr>
          <w:p w:rsidR="00FD6245" w:rsidRPr="00D73432" w:rsidRDefault="00FD6245" w:rsidP="00777400">
            <w:pPr>
              <w:jc w:val="center"/>
              <w:rPr>
                <w:sz w:val="16"/>
                <w:szCs w:val="16"/>
              </w:rPr>
            </w:pPr>
            <w:r w:rsidRPr="00D73432">
              <w:rPr>
                <w:sz w:val="16"/>
                <w:szCs w:val="16"/>
              </w:rPr>
              <w:t>Secondaire</w:t>
            </w:r>
          </w:p>
        </w:tc>
        <w:tc>
          <w:tcPr>
            <w:tcW w:w="784" w:type="pct"/>
          </w:tcPr>
          <w:p w:rsidR="00FD6245" w:rsidRPr="00D73432" w:rsidRDefault="00FD6245" w:rsidP="00777400">
            <w:pPr>
              <w:jc w:val="center"/>
              <w:rPr>
                <w:sz w:val="16"/>
                <w:szCs w:val="16"/>
              </w:rPr>
            </w:pPr>
            <w:r w:rsidRPr="00D73432">
              <w:rPr>
                <w:sz w:val="16"/>
                <w:szCs w:val="16"/>
              </w:rPr>
              <w:t>Rapports d’étude [6]</w:t>
            </w:r>
          </w:p>
        </w:tc>
        <w:tc>
          <w:tcPr>
            <w:tcW w:w="283" w:type="pct"/>
          </w:tcPr>
          <w:p w:rsidR="00FD6245" w:rsidRPr="00D73432" w:rsidRDefault="00FD6245" w:rsidP="00777400">
            <w:pPr>
              <w:jc w:val="center"/>
              <w:rPr>
                <w:sz w:val="16"/>
                <w:szCs w:val="16"/>
              </w:rPr>
            </w:pPr>
            <w:r w:rsidRPr="00D73432">
              <w:rPr>
                <w:sz w:val="16"/>
                <w:szCs w:val="16"/>
              </w:rPr>
              <w:t>2021</w:t>
            </w:r>
          </w:p>
        </w:tc>
        <w:tc>
          <w:tcPr>
            <w:tcW w:w="339" w:type="pct"/>
          </w:tcPr>
          <w:p w:rsidR="00FD6245" w:rsidRPr="00D73432" w:rsidRDefault="00FD6245" w:rsidP="00777400">
            <w:pPr>
              <w:jc w:val="center"/>
              <w:rPr>
                <w:sz w:val="16"/>
                <w:szCs w:val="16"/>
              </w:rPr>
            </w:pPr>
            <w:r w:rsidRPr="00D73432">
              <w:rPr>
                <w:sz w:val="16"/>
                <w:szCs w:val="16"/>
              </w:rPr>
              <w:t>2021</w:t>
            </w:r>
          </w:p>
        </w:tc>
        <w:tc>
          <w:tcPr>
            <w:tcW w:w="463" w:type="pct"/>
          </w:tcPr>
          <w:p w:rsidR="00FD6245" w:rsidRPr="00D73432" w:rsidRDefault="00FD6245" w:rsidP="00777400">
            <w:pPr>
              <w:jc w:val="center"/>
              <w:rPr>
                <w:sz w:val="16"/>
                <w:szCs w:val="16"/>
              </w:rPr>
            </w:pPr>
            <w:r w:rsidRPr="00D73432">
              <w:rPr>
                <w:sz w:val="16"/>
                <w:szCs w:val="16"/>
              </w:rPr>
              <w:t>Monde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2</w:t>
            </w:r>
          </w:p>
        </w:tc>
        <w:tc>
          <w:tcPr>
            <w:tcW w:w="257" w:type="pct"/>
          </w:tcPr>
          <w:p w:rsidR="00FD6245" w:rsidRPr="00D73432" w:rsidRDefault="00FD6245" w:rsidP="00777400">
            <w:pPr>
              <w:jc w:val="center"/>
              <w:rPr>
                <w:sz w:val="16"/>
                <w:szCs w:val="16"/>
              </w:rPr>
            </w:pPr>
            <w:r w:rsidRPr="00D73432">
              <w:rPr>
                <w:sz w:val="16"/>
                <w:szCs w:val="16"/>
              </w:rPr>
              <w:t>3</w:t>
            </w:r>
          </w:p>
        </w:tc>
        <w:tc>
          <w:tcPr>
            <w:tcW w:w="453" w:type="pct"/>
          </w:tcPr>
          <w:p w:rsidR="00FD6245" w:rsidRPr="00D73432" w:rsidRDefault="00FD6245" w:rsidP="00777400">
            <w:pPr>
              <w:jc w:val="center"/>
              <w:rPr>
                <w:sz w:val="16"/>
                <w:szCs w:val="16"/>
              </w:rPr>
            </w:pPr>
            <w:r w:rsidRPr="00D73432">
              <w:rPr>
                <w:sz w:val="16"/>
                <w:szCs w:val="16"/>
              </w:rPr>
              <w:t>2</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Durée de vie (marché B2C)</w:t>
            </w:r>
          </w:p>
        </w:tc>
        <w:tc>
          <w:tcPr>
            <w:tcW w:w="436" w:type="pct"/>
          </w:tcPr>
          <w:p w:rsidR="00FD6245" w:rsidRPr="00D73432" w:rsidRDefault="00FD6245" w:rsidP="00777400">
            <w:pPr>
              <w:jc w:val="center"/>
              <w:rPr>
                <w:sz w:val="16"/>
                <w:szCs w:val="16"/>
              </w:rPr>
            </w:pPr>
            <w:r w:rsidRPr="00D73432">
              <w:rPr>
                <w:sz w:val="16"/>
                <w:szCs w:val="16"/>
              </w:rPr>
              <w:t>Secondaire</w:t>
            </w:r>
          </w:p>
        </w:tc>
        <w:tc>
          <w:tcPr>
            <w:tcW w:w="784" w:type="pct"/>
          </w:tcPr>
          <w:p w:rsidR="00FD6245" w:rsidRPr="00D73432" w:rsidRDefault="00FD6245" w:rsidP="00777400">
            <w:pPr>
              <w:jc w:val="center"/>
              <w:rPr>
                <w:sz w:val="16"/>
                <w:szCs w:val="16"/>
              </w:rPr>
            </w:pPr>
            <w:r w:rsidRPr="00D73432">
              <w:rPr>
                <w:sz w:val="16"/>
                <w:szCs w:val="16"/>
              </w:rPr>
              <w:t>Rapports d’étude [5]</w:t>
            </w:r>
          </w:p>
        </w:tc>
        <w:tc>
          <w:tcPr>
            <w:tcW w:w="283" w:type="pct"/>
          </w:tcPr>
          <w:p w:rsidR="00FD6245" w:rsidRPr="00D73432" w:rsidRDefault="00FD6245" w:rsidP="00777400">
            <w:pPr>
              <w:jc w:val="center"/>
              <w:rPr>
                <w:sz w:val="16"/>
                <w:szCs w:val="16"/>
              </w:rPr>
            </w:pPr>
            <w:r w:rsidRPr="00D73432">
              <w:rPr>
                <w:sz w:val="16"/>
                <w:szCs w:val="16"/>
              </w:rPr>
              <w:t>2022</w:t>
            </w:r>
          </w:p>
        </w:tc>
        <w:tc>
          <w:tcPr>
            <w:tcW w:w="339" w:type="pct"/>
          </w:tcPr>
          <w:p w:rsidR="00FD6245" w:rsidRPr="00D73432" w:rsidRDefault="00FD6245" w:rsidP="00777400">
            <w:pPr>
              <w:jc w:val="center"/>
              <w:rPr>
                <w:sz w:val="16"/>
                <w:szCs w:val="16"/>
              </w:rPr>
            </w:pPr>
            <w:r w:rsidRPr="00D73432">
              <w:rPr>
                <w:sz w:val="16"/>
                <w:szCs w:val="16"/>
              </w:rPr>
              <w:t>2022</w:t>
            </w:r>
          </w:p>
        </w:tc>
        <w:tc>
          <w:tcPr>
            <w:tcW w:w="463" w:type="pct"/>
          </w:tcPr>
          <w:p w:rsidR="00FD6245" w:rsidRPr="00D73432" w:rsidRDefault="00FD6245" w:rsidP="00777400">
            <w:pPr>
              <w:jc w:val="center"/>
              <w:rPr>
                <w:sz w:val="16"/>
                <w:szCs w:val="16"/>
              </w:rPr>
            </w:pPr>
            <w:r w:rsidRPr="00D73432">
              <w:rPr>
                <w:sz w:val="16"/>
                <w:szCs w:val="16"/>
              </w:rPr>
              <w:t>France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1</w:t>
            </w:r>
          </w:p>
        </w:tc>
        <w:tc>
          <w:tcPr>
            <w:tcW w:w="257" w:type="pct"/>
          </w:tcPr>
          <w:p w:rsidR="00FD6245" w:rsidRPr="00D73432" w:rsidRDefault="00FD6245" w:rsidP="00777400">
            <w:pPr>
              <w:jc w:val="center"/>
              <w:rPr>
                <w:sz w:val="16"/>
                <w:szCs w:val="16"/>
              </w:rPr>
            </w:pPr>
            <w:r w:rsidRPr="00D73432">
              <w:rPr>
                <w:sz w:val="16"/>
                <w:szCs w:val="16"/>
              </w:rPr>
              <w:t>1</w:t>
            </w:r>
          </w:p>
        </w:tc>
        <w:tc>
          <w:tcPr>
            <w:tcW w:w="453" w:type="pct"/>
          </w:tcPr>
          <w:p w:rsidR="00FD6245" w:rsidRPr="00D73432" w:rsidRDefault="00FD6245" w:rsidP="00777400">
            <w:pPr>
              <w:jc w:val="center"/>
              <w:rPr>
                <w:sz w:val="16"/>
                <w:szCs w:val="16"/>
              </w:rPr>
            </w:pPr>
            <w:r w:rsidRPr="00D73432">
              <w:rPr>
                <w:sz w:val="16"/>
                <w:szCs w:val="16"/>
              </w:rPr>
              <w:t>1</w:t>
            </w:r>
          </w:p>
        </w:tc>
      </w:tr>
      <w:tr w:rsidR="00326FDE" w:rsidRPr="00D73432" w:rsidTr="00A86D0D">
        <w:trPr>
          <w:trHeight w:hRule="exact" w:val="284"/>
          <w:jc w:val="center"/>
        </w:trPr>
        <w:tc>
          <w:tcPr>
            <w:tcW w:w="5000" w:type="pct"/>
            <w:gridSpan w:val="10"/>
            <w:shd w:val="clear" w:color="auto" w:fill="D9E2F3" w:themeFill="accent1" w:themeFillTint="33"/>
          </w:tcPr>
          <w:p w:rsidR="00326FDE" w:rsidRPr="00D73432" w:rsidRDefault="00326FDE" w:rsidP="00326FDE">
            <w:pPr>
              <w:rPr>
                <w:sz w:val="16"/>
                <w:szCs w:val="16"/>
              </w:rPr>
            </w:pPr>
            <w:r w:rsidRPr="00D73432">
              <w:rPr>
                <w:sz w:val="16"/>
                <w:szCs w:val="16"/>
              </w:rPr>
              <w:t>Transport (smartphone)</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Masse (seul)</w:t>
            </w:r>
          </w:p>
        </w:tc>
        <w:tc>
          <w:tcPr>
            <w:tcW w:w="436" w:type="pct"/>
          </w:tcPr>
          <w:p w:rsidR="00FD6245" w:rsidRPr="00D73432" w:rsidRDefault="00FD6245" w:rsidP="00777400">
            <w:pPr>
              <w:jc w:val="center"/>
              <w:rPr>
                <w:sz w:val="16"/>
                <w:szCs w:val="16"/>
              </w:rPr>
            </w:pPr>
            <w:r w:rsidRPr="00D73432">
              <w:rPr>
                <w:sz w:val="16"/>
                <w:szCs w:val="16"/>
              </w:rPr>
              <w:t>Extrapolée</w:t>
            </w:r>
          </w:p>
        </w:tc>
        <w:tc>
          <w:tcPr>
            <w:tcW w:w="784" w:type="pct"/>
          </w:tcPr>
          <w:p w:rsidR="00FD6245" w:rsidRPr="00D73432" w:rsidRDefault="00FD6245" w:rsidP="00777400">
            <w:pPr>
              <w:jc w:val="center"/>
              <w:rPr>
                <w:sz w:val="16"/>
                <w:szCs w:val="16"/>
              </w:rPr>
            </w:pPr>
            <w:r w:rsidRPr="00D73432">
              <w:rPr>
                <w:sz w:val="16"/>
                <w:szCs w:val="16"/>
              </w:rPr>
              <w:t>Rapport d’étude (Orange)</w:t>
            </w:r>
          </w:p>
        </w:tc>
        <w:tc>
          <w:tcPr>
            <w:tcW w:w="283" w:type="pct"/>
          </w:tcPr>
          <w:p w:rsidR="00FD6245" w:rsidRPr="00D73432" w:rsidRDefault="00FD6245" w:rsidP="00777400">
            <w:pPr>
              <w:jc w:val="center"/>
              <w:rPr>
                <w:sz w:val="16"/>
                <w:szCs w:val="16"/>
              </w:rPr>
            </w:pPr>
            <w:r w:rsidRPr="00D73432">
              <w:rPr>
                <w:sz w:val="16"/>
                <w:szCs w:val="16"/>
              </w:rPr>
              <w:t>2020</w:t>
            </w:r>
          </w:p>
        </w:tc>
        <w:tc>
          <w:tcPr>
            <w:tcW w:w="339" w:type="pct"/>
          </w:tcPr>
          <w:p w:rsidR="00FD6245" w:rsidRPr="00D73432" w:rsidRDefault="00FD6245" w:rsidP="00777400">
            <w:pPr>
              <w:jc w:val="center"/>
              <w:rPr>
                <w:sz w:val="16"/>
                <w:szCs w:val="16"/>
              </w:rPr>
            </w:pPr>
            <w:r w:rsidRPr="00D73432">
              <w:rPr>
                <w:sz w:val="16"/>
                <w:szCs w:val="16"/>
              </w:rPr>
              <w:t>2020</w:t>
            </w:r>
          </w:p>
        </w:tc>
        <w:tc>
          <w:tcPr>
            <w:tcW w:w="463" w:type="pct"/>
          </w:tcPr>
          <w:p w:rsidR="00FD6245" w:rsidRPr="00D73432" w:rsidRDefault="00FD6245" w:rsidP="00777400">
            <w:pPr>
              <w:jc w:val="center"/>
              <w:rPr>
                <w:sz w:val="16"/>
                <w:szCs w:val="16"/>
              </w:rPr>
            </w:pPr>
            <w:r w:rsidRPr="00D73432">
              <w:rPr>
                <w:sz w:val="16"/>
                <w:szCs w:val="16"/>
              </w:rPr>
              <w:t>Monde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4</w:t>
            </w:r>
          </w:p>
        </w:tc>
        <w:tc>
          <w:tcPr>
            <w:tcW w:w="257" w:type="pct"/>
          </w:tcPr>
          <w:p w:rsidR="00FD6245" w:rsidRPr="00D73432" w:rsidRDefault="00FD6245" w:rsidP="00777400">
            <w:pPr>
              <w:jc w:val="center"/>
              <w:rPr>
                <w:sz w:val="16"/>
                <w:szCs w:val="16"/>
              </w:rPr>
            </w:pPr>
            <w:r w:rsidRPr="00D73432">
              <w:rPr>
                <w:sz w:val="16"/>
                <w:szCs w:val="16"/>
              </w:rPr>
              <w:t>3</w:t>
            </w:r>
          </w:p>
        </w:tc>
        <w:tc>
          <w:tcPr>
            <w:tcW w:w="453" w:type="pct"/>
          </w:tcPr>
          <w:p w:rsidR="00FD6245" w:rsidRPr="00D73432" w:rsidRDefault="00FD6245" w:rsidP="00777400">
            <w:pPr>
              <w:jc w:val="center"/>
              <w:rPr>
                <w:sz w:val="16"/>
                <w:szCs w:val="16"/>
              </w:rPr>
            </w:pPr>
            <w:r w:rsidRPr="00D73432">
              <w:rPr>
                <w:sz w:val="16"/>
                <w:szCs w:val="16"/>
              </w:rPr>
              <w:t>2,7</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Masse (avec packaging)</w:t>
            </w:r>
          </w:p>
        </w:tc>
        <w:tc>
          <w:tcPr>
            <w:tcW w:w="436" w:type="pct"/>
          </w:tcPr>
          <w:p w:rsidR="00FD6245" w:rsidRPr="00D73432" w:rsidRDefault="00FD6245" w:rsidP="00777400">
            <w:pPr>
              <w:jc w:val="center"/>
              <w:rPr>
                <w:sz w:val="16"/>
                <w:szCs w:val="16"/>
              </w:rPr>
            </w:pPr>
            <w:r w:rsidRPr="00D73432">
              <w:rPr>
                <w:sz w:val="16"/>
                <w:szCs w:val="16"/>
              </w:rPr>
              <w:t>Extrapolée</w:t>
            </w:r>
          </w:p>
        </w:tc>
        <w:tc>
          <w:tcPr>
            <w:tcW w:w="784" w:type="pct"/>
          </w:tcPr>
          <w:p w:rsidR="00FD6245" w:rsidRPr="00D73432" w:rsidRDefault="00FD6245" w:rsidP="00777400">
            <w:pPr>
              <w:jc w:val="center"/>
              <w:rPr>
                <w:sz w:val="16"/>
                <w:szCs w:val="16"/>
              </w:rPr>
            </w:pPr>
            <w:r w:rsidRPr="00D73432">
              <w:rPr>
                <w:sz w:val="16"/>
                <w:szCs w:val="16"/>
              </w:rPr>
              <w:t>Rapport d’étude (Orange)</w:t>
            </w:r>
          </w:p>
        </w:tc>
        <w:tc>
          <w:tcPr>
            <w:tcW w:w="283" w:type="pct"/>
          </w:tcPr>
          <w:p w:rsidR="00FD6245" w:rsidRPr="00D73432" w:rsidRDefault="00FD6245" w:rsidP="00777400">
            <w:pPr>
              <w:jc w:val="center"/>
              <w:rPr>
                <w:sz w:val="16"/>
                <w:szCs w:val="16"/>
              </w:rPr>
            </w:pPr>
            <w:r w:rsidRPr="00D73432">
              <w:rPr>
                <w:sz w:val="16"/>
                <w:szCs w:val="16"/>
              </w:rPr>
              <w:t>2020</w:t>
            </w:r>
          </w:p>
        </w:tc>
        <w:tc>
          <w:tcPr>
            <w:tcW w:w="339" w:type="pct"/>
          </w:tcPr>
          <w:p w:rsidR="00FD6245" w:rsidRPr="00D73432" w:rsidRDefault="00FD6245" w:rsidP="00777400">
            <w:pPr>
              <w:jc w:val="center"/>
              <w:rPr>
                <w:sz w:val="16"/>
                <w:szCs w:val="16"/>
              </w:rPr>
            </w:pPr>
            <w:r w:rsidRPr="00D73432">
              <w:rPr>
                <w:sz w:val="16"/>
                <w:szCs w:val="16"/>
              </w:rPr>
              <w:t>2020</w:t>
            </w:r>
          </w:p>
        </w:tc>
        <w:tc>
          <w:tcPr>
            <w:tcW w:w="463" w:type="pct"/>
          </w:tcPr>
          <w:p w:rsidR="00FD6245" w:rsidRPr="00D73432" w:rsidRDefault="00FD6245" w:rsidP="00777400">
            <w:pPr>
              <w:jc w:val="center"/>
              <w:rPr>
                <w:sz w:val="16"/>
                <w:szCs w:val="16"/>
              </w:rPr>
            </w:pPr>
            <w:r w:rsidRPr="00D73432">
              <w:rPr>
                <w:sz w:val="16"/>
                <w:szCs w:val="16"/>
              </w:rPr>
              <w:t>Monde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4</w:t>
            </w:r>
          </w:p>
        </w:tc>
        <w:tc>
          <w:tcPr>
            <w:tcW w:w="257" w:type="pct"/>
          </w:tcPr>
          <w:p w:rsidR="00FD6245" w:rsidRPr="00D73432" w:rsidRDefault="00FD6245" w:rsidP="00777400">
            <w:pPr>
              <w:jc w:val="center"/>
              <w:rPr>
                <w:sz w:val="16"/>
                <w:szCs w:val="16"/>
              </w:rPr>
            </w:pPr>
            <w:r w:rsidRPr="00D73432">
              <w:rPr>
                <w:sz w:val="16"/>
                <w:szCs w:val="16"/>
              </w:rPr>
              <w:t>3</w:t>
            </w:r>
          </w:p>
        </w:tc>
        <w:tc>
          <w:tcPr>
            <w:tcW w:w="453" w:type="pct"/>
          </w:tcPr>
          <w:p w:rsidR="00FD6245" w:rsidRPr="00D73432" w:rsidRDefault="00FD6245" w:rsidP="00777400">
            <w:pPr>
              <w:jc w:val="center"/>
              <w:rPr>
                <w:sz w:val="16"/>
                <w:szCs w:val="16"/>
              </w:rPr>
            </w:pPr>
            <w:r w:rsidRPr="00D73432">
              <w:rPr>
                <w:sz w:val="16"/>
                <w:szCs w:val="16"/>
              </w:rPr>
              <w:t>2,7</w:t>
            </w:r>
          </w:p>
        </w:tc>
      </w:tr>
      <w:tr w:rsidR="00326FDE" w:rsidRPr="00D73432" w:rsidTr="00A86D0D">
        <w:trPr>
          <w:trHeight w:hRule="exact" w:val="284"/>
          <w:jc w:val="center"/>
        </w:trPr>
        <w:tc>
          <w:tcPr>
            <w:tcW w:w="5000" w:type="pct"/>
            <w:gridSpan w:val="10"/>
            <w:shd w:val="clear" w:color="auto" w:fill="D9E2F3" w:themeFill="accent1" w:themeFillTint="33"/>
          </w:tcPr>
          <w:p w:rsidR="00326FDE" w:rsidRPr="00D73432" w:rsidRDefault="00326FDE" w:rsidP="00326FDE">
            <w:pPr>
              <w:rPr>
                <w:sz w:val="16"/>
                <w:szCs w:val="16"/>
              </w:rPr>
            </w:pPr>
            <w:r w:rsidRPr="00D73432">
              <w:rPr>
                <w:sz w:val="16"/>
                <w:szCs w:val="16"/>
              </w:rPr>
              <w:t>Fin de vie (smartphone)</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Taux de Collecte (BAU)</w:t>
            </w:r>
          </w:p>
        </w:tc>
        <w:tc>
          <w:tcPr>
            <w:tcW w:w="436" w:type="pct"/>
          </w:tcPr>
          <w:p w:rsidR="00FD6245" w:rsidRPr="00D73432" w:rsidRDefault="00FD6245" w:rsidP="00777400">
            <w:pPr>
              <w:jc w:val="center"/>
              <w:rPr>
                <w:sz w:val="16"/>
                <w:szCs w:val="16"/>
              </w:rPr>
            </w:pPr>
            <w:r w:rsidRPr="00D73432">
              <w:rPr>
                <w:sz w:val="16"/>
                <w:szCs w:val="16"/>
              </w:rPr>
              <w:t>Secondaire</w:t>
            </w:r>
          </w:p>
        </w:tc>
        <w:tc>
          <w:tcPr>
            <w:tcW w:w="784" w:type="pct"/>
          </w:tcPr>
          <w:p w:rsidR="00FD6245" w:rsidRPr="00D73432" w:rsidRDefault="00FD6245" w:rsidP="00777400">
            <w:pPr>
              <w:jc w:val="center"/>
              <w:rPr>
                <w:sz w:val="16"/>
                <w:szCs w:val="16"/>
              </w:rPr>
            </w:pPr>
            <w:r w:rsidRPr="00D73432">
              <w:rPr>
                <w:sz w:val="16"/>
                <w:szCs w:val="16"/>
              </w:rPr>
              <w:t>Rapport d’étude [11]</w:t>
            </w:r>
          </w:p>
        </w:tc>
        <w:tc>
          <w:tcPr>
            <w:tcW w:w="283" w:type="pct"/>
          </w:tcPr>
          <w:p w:rsidR="00FD6245" w:rsidRPr="00D73432" w:rsidRDefault="00FD6245" w:rsidP="00777400">
            <w:pPr>
              <w:jc w:val="center"/>
              <w:rPr>
                <w:sz w:val="16"/>
                <w:szCs w:val="16"/>
              </w:rPr>
            </w:pPr>
            <w:r w:rsidRPr="00D73432">
              <w:rPr>
                <w:sz w:val="16"/>
                <w:szCs w:val="16"/>
              </w:rPr>
              <w:t>2023</w:t>
            </w:r>
          </w:p>
        </w:tc>
        <w:tc>
          <w:tcPr>
            <w:tcW w:w="339" w:type="pct"/>
          </w:tcPr>
          <w:p w:rsidR="00FD6245" w:rsidRPr="00D73432" w:rsidRDefault="00FD6245" w:rsidP="00777400">
            <w:pPr>
              <w:jc w:val="center"/>
              <w:rPr>
                <w:sz w:val="16"/>
                <w:szCs w:val="16"/>
              </w:rPr>
            </w:pPr>
            <w:r w:rsidRPr="00D73432">
              <w:rPr>
                <w:sz w:val="16"/>
                <w:szCs w:val="16"/>
              </w:rPr>
              <w:t>2023</w:t>
            </w:r>
          </w:p>
        </w:tc>
        <w:tc>
          <w:tcPr>
            <w:tcW w:w="463" w:type="pct"/>
          </w:tcPr>
          <w:p w:rsidR="00FD6245" w:rsidRPr="00D73432" w:rsidRDefault="00FD6245" w:rsidP="00777400">
            <w:pPr>
              <w:jc w:val="center"/>
              <w:rPr>
                <w:sz w:val="16"/>
                <w:szCs w:val="16"/>
              </w:rPr>
            </w:pPr>
            <w:r w:rsidRPr="00D73432">
              <w:rPr>
                <w:sz w:val="16"/>
                <w:szCs w:val="16"/>
              </w:rPr>
              <w:t>France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1</w:t>
            </w:r>
          </w:p>
        </w:tc>
        <w:tc>
          <w:tcPr>
            <w:tcW w:w="257" w:type="pct"/>
          </w:tcPr>
          <w:p w:rsidR="00FD6245" w:rsidRPr="00D73432" w:rsidRDefault="00FD6245" w:rsidP="00777400">
            <w:pPr>
              <w:jc w:val="center"/>
              <w:rPr>
                <w:sz w:val="16"/>
                <w:szCs w:val="16"/>
              </w:rPr>
            </w:pPr>
            <w:r w:rsidRPr="00D73432">
              <w:rPr>
                <w:sz w:val="16"/>
                <w:szCs w:val="16"/>
              </w:rPr>
              <w:t>1</w:t>
            </w:r>
          </w:p>
        </w:tc>
        <w:tc>
          <w:tcPr>
            <w:tcW w:w="453" w:type="pct"/>
          </w:tcPr>
          <w:p w:rsidR="00FD6245" w:rsidRPr="00D73432" w:rsidRDefault="00FD6245" w:rsidP="00777400">
            <w:pPr>
              <w:jc w:val="center"/>
              <w:rPr>
                <w:sz w:val="16"/>
                <w:szCs w:val="16"/>
              </w:rPr>
            </w:pPr>
            <w:r w:rsidRPr="00D73432">
              <w:rPr>
                <w:sz w:val="16"/>
                <w:szCs w:val="16"/>
              </w:rPr>
              <w:t>1</w:t>
            </w:r>
          </w:p>
        </w:tc>
      </w:tr>
      <w:tr w:rsidR="00FD6245" w:rsidRPr="00D73432" w:rsidTr="00A86D0D">
        <w:trPr>
          <w:trHeight w:hRule="exact" w:val="284"/>
          <w:jc w:val="center"/>
        </w:trPr>
        <w:tc>
          <w:tcPr>
            <w:tcW w:w="1421" w:type="pct"/>
          </w:tcPr>
          <w:p w:rsidR="00FD6245" w:rsidRPr="00D73432" w:rsidRDefault="00FD6245" w:rsidP="00777400">
            <w:pPr>
              <w:rPr>
                <w:sz w:val="16"/>
                <w:szCs w:val="16"/>
              </w:rPr>
            </w:pPr>
            <w:r w:rsidRPr="00D73432">
              <w:rPr>
                <w:sz w:val="16"/>
                <w:szCs w:val="16"/>
              </w:rPr>
              <w:t>Taux de Reconditionnement (BAU)</w:t>
            </w:r>
          </w:p>
        </w:tc>
        <w:tc>
          <w:tcPr>
            <w:tcW w:w="436" w:type="pct"/>
          </w:tcPr>
          <w:p w:rsidR="00FD6245" w:rsidRPr="00D73432" w:rsidRDefault="00FD6245" w:rsidP="00777400">
            <w:pPr>
              <w:jc w:val="center"/>
              <w:rPr>
                <w:sz w:val="16"/>
                <w:szCs w:val="16"/>
              </w:rPr>
            </w:pPr>
            <w:r w:rsidRPr="00D73432">
              <w:rPr>
                <w:sz w:val="16"/>
                <w:szCs w:val="16"/>
              </w:rPr>
              <w:t>Secondaire</w:t>
            </w:r>
          </w:p>
        </w:tc>
        <w:tc>
          <w:tcPr>
            <w:tcW w:w="784" w:type="pct"/>
          </w:tcPr>
          <w:p w:rsidR="00FD6245" w:rsidRPr="00D73432" w:rsidRDefault="00FD6245" w:rsidP="00777400">
            <w:pPr>
              <w:jc w:val="center"/>
              <w:rPr>
                <w:sz w:val="16"/>
                <w:szCs w:val="16"/>
              </w:rPr>
            </w:pPr>
            <w:r w:rsidRPr="00D73432">
              <w:rPr>
                <w:sz w:val="16"/>
                <w:szCs w:val="16"/>
              </w:rPr>
              <w:t>Rapport d’étude [11]</w:t>
            </w:r>
          </w:p>
        </w:tc>
        <w:tc>
          <w:tcPr>
            <w:tcW w:w="283" w:type="pct"/>
          </w:tcPr>
          <w:p w:rsidR="00FD6245" w:rsidRPr="00D73432" w:rsidRDefault="00FD6245" w:rsidP="00777400">
            <w:pPr>
              <w:jc w:val="center"/>
              <w:rPr>
                <w:sz w:val="16"/>
                <w:szCs w:val="16"/>
              </w:rPr>
            </w:pPr>
            <w:r w:rsidRPr="00D73432">
              <w:rPr>
                <w:sz w:val="16"/>
                <w:szCs w:val="16"/>
              </w:rPr>
              <w:t>2023</w:t>
            </w:r>
          </w:p>
        </w:tc>
        <w:tc>
          <w:tcPr>
            <w:tcW w:w="339" w:type="pct"/>
          </w:tcPr>
          <w:p w:rsidR="00FD6245" w:rsidRPr="00D73432" w:rsidRDefault="00FD6245" w:rsidP="00777400">
            <w:pPr>
              <w:jc w:val="center"/>
              <w:rPr>
                <w:sz w:val="16"/>
                <w:szCs w:val="16"/>
              </w:rPr>
            </w:pPr>
            <w:r w:rsidRPr="00D73432">
              <w:rPr>
                <w:sz w:val="16"/>
                <w:szCs w:val="16"/>
              </w:rPr>
              <w:t>2023</w:t>
            </w:r>
          </w:p>
        </w:tc>
        <w:tc>
          <w:tcPr>
            <w:tcW w:w="463" w:type="pct"/>
          </w:tcPr>
          <w:p w:rsidR="00FD6245" w:rsidRPr="00D73432" w:rsidRDefault="00FD6245" w:rsidP="00777400">
            <w:pPr>
              <w:jc w:val="center"/>
              <w:rPr>
                <w:sz w:val="16"/>
                <w:szCs w:val="16"/>
              </w:rPr>
            </w:pPr>
            <w:r w:rsidRPr="00D73432">
              <w:rPr>
                <w:sz w:val="16"/>
                <w:szCs w:val="16"/>
              </w:rPr>
              <w:t>France</w:t>
            </w:r>
          </w:p>
        </w:tc>
        <w:tc>
          <w:tcPr>
            <w:tcW w:w="266" w:type="pct"/>
          </w:tcPr>
          <w:p w:rsidR="00FD6245" w:rsidRPr="00D73432" w:rsidRDefault="00FD6245" w:rsidP="00777400">
            <w:pPr>
              <w:jc w:val="center"/>
              <w:rPr>
                <w:sz w:val="16"/>
                <w:szCs w:val="16"/>
              </w:rPr>
            </w:pPr>
            <w:r w:rsidRPr="00D73432">
              <w:rPr>
                <w:sz w:val="16"/>
                <w:szCs w:val="16"/>
              </w:rPr>
              <w:t>1</w:t>
            </w:r>
          </w:p>
        </w:tc>
        <w:tc>
          <w:tcPr>
            <w:tcW w:w="298" w:type="pct"/>
          </w:tcPr>
          <w:p w:rsidR="00FD6245" w:rsidRPr="00D73432" w:rsidRDefault="00FD6245" w:rsidP="00777400">
            <w:pPr>
              <w:jc w:val="center"/>
              <w:rPr>
                <w:sz w:val="16"/>
                <w:szCs w:val="16"/>
              </w:rPr>
            </w:pPr>
            <w:r w:rsidRPr="00D73432">
              <w:rPr>
                <w:sz w:val="16"/>
                <w:szCs w:val="16"/>
              </w:rPr>
              <w:t>1</w:t>
            </w:r>
          </w:p>
        </w:tc>
        <w:tc>
          <w:tcPr>
            <w:tcW w:w="257" w:type="pct"/>
          </w:tcPr>
          <w:p w:rsidR="00FD6245" w:rsidRPr="00D73432" w:rsidRDefault="00FD6245" w:rsidP="00777400">
            <w:pPr>
              <w:jc w:val="center"/>
              <w:rPr>
                <w:sz w:val="16"/>
                <w:szCs w:val="16"/>
              </w:rPr>
            </w:pPr>
            <w:r w:rsidRPr="00D73432">
              <w:rPr>
                <w:sz w:val="16"/>
                <w:szCs w:val="16"/>
              </w:rPr>
              <w:t>1</w:t>
            </w:r>
          </w:p>
        </w:tc>
        <w:tc>
          <w:tcPr>
            <w:tcW w:w="453" w:type="pct"/>
          </w:tcPr>
          <w:p w:rsidR="00FD6245" w:rsidRPr="00D73432" w:rsidRDefault="00FD6245" w:rsidP="00777400">
            <w:pPr>
              <w:jc w:val="center"/>
              <w:rPr>
                <w:sz w:val="16"/>
                <w:szCs w:val="16"/>
              </w:rPr>
            </w:pPr>
            <w:r w:rsidRPr="00D73432">
              <w:rPr>
                <w:sz w:val="16"/>
                <w:szCs w:val="16"/>
              </w:rPr>
              <w:t>1</w:t>
            </w:r>
          </w:p>
        </w:tc>
      </w:tr>
    </w:tbl>
    <w:p w:rsidR="006A2B81" w:rsidRPr="00D73432" w:rsidRDefault="006A2B81" w:rsidP="006A2B81">
      <w:pPr>
        <w:pStyle w:val="Lgende"/>
        <w:jc w:val="center"/>
      </w:pPr>
      <w:bookmarkStart w:id="125" w:name="_Ref153175738"/>
      <w:r w:rsidRPr="00D73432">
        <w:t xml:space="preserve">Table </w:t>
      </w:r>
      <w:r w:rsidRPr="00D73432">
        <w:fldChar w:fldCharType="begin"/>
      </w:r>
      <w:r w:rsidRPr="00D73432">
        <w:instrText>SEQ Table \* ARABIC</w:instrText>
      </w:r>
      <w:r w:rsidRPr="00D73432">
        <w:fldChar w:fldCharType="separate"/>
      </w:r>
      <w:r w:rsidR="0065625C">
        <w:rPr>
          <w:noProof/>
        </w:rPr>
        <w:t>2</w:t>
      </w:r>
      <w:r w:rsidRPr="00D73432">
        <w:fldChar w:fldCharType="end"/>
      </w:r>
      <w:bookmarkEnd w:id="125"/>
      <w:r w:rsidRPr="00D73432">
        <w:t xml:space="preserve"> : </w:t>
      </w:r>
      <w:r w:rsidR="002C37D3" w:rsidRPr="00D73432">
        <w:t>A</w:t>
      </w:r>
      <w:r w:rsidRPr="00D73432">
        <w:t>nalyse qualitative de la qualité des données d’inventaire recueillies</w:t>
      </w:r>
    </w:p>
    <w:p w:rsidR="00A86D0D" w:rsidRPr="002B6263" w:rsidRDefault="00A86D0D" w:rsidP="00A86D0D">
      <w:pPr>
        <w:rPr>
          <w:highlight w:val="magenta"/>
        </w:rPr>
      </w:pPr>
    </w:p>
    <w:tbl>
      <w:tblPr>
        <w:tblStyle w:val="Grilledutableau"/>
        <w:tblW w:w="5000" w:type="pct"/>
        <w:tblLook w:val="04A0" w:firstRow="1" w:lastRow="0" w:firstColumn="1" w:lastColumn="0" w:noHBand="0" w:noVBand="1"/>
      </w:tblPr>
      <w:tblGrid>
        <w:gridCol w:w="4432"/>
        <w:gridCol w:w="1010"/>
        <w:gridCol w:w="2042"/>
        <w:gridCol w:w="907"/>
        <w:gridCol w:w="862"/>
        <w:gridCol w:w="1236"/>
        <w:gridCol w:w="672"/>
        <w:gridCol w:w="812"/>
        <w:gridCol w:w="672"/>
        <w:gridCol w:w="1303"/>
      </w:tblGrid>
      <w:tr w:rsidR="00643CE3" w:rsidRPr="002B6263" w:rsidTr="00A86D0D">
        <w:trPr>
          <w:trHeight w:hRule="exact" w:val="284"/>
        </w:trPr>
        <w:tc>
          <w:tcPr>
            <w:tcW w:w="1589" w:type="pct"/>
            <w:shd w:val="clear" w:color="auto" w:fill="B4C6E7" w:themeFill="accent1" w:themeFillTint="66"/>
          </w:tcPr>
          <w:p w:rsidR="00C31C22" w:rsidRPr="00D73432" w:rsidRDefault="00C31C22" w:rsidP="0053402E">
            <w:pPr>
              <w:jc w:val="center"/>
              <w:rPr>
                <w:sz w:val="18"/>
                <w:szCs w:val="18"/>
              </w:rPr>
            </w:pPr>
            <w:r w:rsidRPr="00D73432">
              <w:rPr>
                <w:sz w:val="18"/>
                <w:szCs w:val="18"/>
              </w:rPr>
              <w:t>Nom</w:t>
            </w:r>
          </w:p>
        </w:tc>
        <w:tc>
          <w:tcPr>
            <w:tcW w:w="362" w:type="pct"/>
            <w:shd w:val="clear" w:color="auto" w:fill="B4C6E7" w:themeFill="accent1" w:themeFillTint="66"/>
          </w:tcPr>
          <w:p w:rsidR="00C31C22" w:rsidRPr="00D73432" w:rsidRDefault="00EE40E0" w:rsidP="0053402E">
            <w:pPr>
              <w:jc w:val="center"/>
              <w:rPr>
                <w:sz w:val="18"/>
                <w:szCs w:val="18"/>
              </w:rPr>
            </w:pPr>
            <w:r w:rsidRPr="00D73432">
              <w:rPr>
                <w:sz w:val="18"/>
                <w:szCs w:val="18"/>
              </w:rPr>
              <w:t>Type</w:t>
            </w:r>
          </w:p>
        </w:tc>
        <w:tc>
          <w:tcPr>
            <w:tcW w:w="732" w:type="pct"/>
            <w:shd w:val="clear" w:color="auto" w:fill="B4C6E7" w:themeFill="accent1" w:themeFillTint="66"/>
          </w:tcPr>
          <w:p w:rsidR="00C31C22" w:rsidRPr="00D73432" w:rsidRDefault="00C31C22" w:rsidP="0053402E">
            <w:pPr>
              <w:jc w:val="center"/>
              <w:rPr>
                <w:sz w:val="18"/>
                <w:szCs w:val="18"/>
              </w:rPr>
            </w:pPr>
            <w:r w:rsidRPr="00D73432">
              <w:rPr>
                <w:sz w:val="18"/>
                <w:szCs w:val="18"/>
              </w:rPr>
              <w:t>Source</w:t>
            </w:r>
          </w:p>
        </w:tc>
        <w:tc>
          <w:tcPr>
            <w:tcW w:w="325" w:type="pct"/>
            <w:shd w:val="clear" w:color="auto" w:fill="B4C6E7" w:themeFill="accent1" w:themeFillTint="66"/>
          </w:tcPr>
          <w:p w:rsidR="00C31C22" w:rsidRPr="00D73432" w:rsidRDefault="00C31C22" w:rsidP="0053402E">
            <w:pPr>
              <w:jc w:val="center"/>
              <w:rPr>
                <w:sz w:val="18"/>
                <w:szCs w:val="18"/>
              </w:rPr>
            </w:pPr>
            <w:r w:rsidRPr="00D73432">
              <w:rPr>
                <w:sz w:val="18"/>
                <w:szCs w:val="18"/>
              </w:rPr>
              <w:t>Date</w:t>
            </w:r>
          </w:p>
        </w:tc>
        <w:tc>
          <w:tcPr>
            <w:tcW w:w="309" w:type="pct"/>
            <w:shd w:val="clear" w:color="auto" w:fill="B4C6E7" w:themeFill="accent1" w:themeFillTint="66"/>
          </w:tcPr>
          <w:p w:rsidR="00C31C22" w:rsidRPr="00D73432" w:rsidRDefault="00C31C22" w:rsidP="0053402E">
            <w:pPr>
              <w:jc w:val="center"/>
              <w:rPr>
                <w:sz w:val="18"/>
                <w:szCs w:val="18"/>
              </w:rPr>
            </w:pPr>
            <w:r w:rsidRPr="00D73432">
              <w:rPr>
                <w:sz w:val="18"/>
                <w:szCs w:val="18"/>
              </w:rPr>
              <w:t>Validité</w:t>
            </w:r>
          </w:p>
        </w:tc>
        <w:tc>
          <w:tcPr>
            <w:tcW w:w="443" w:type="pct"/>
            <w:shd w:val="clear" w:color="auto" w:fill="B4C6E7" w:themeFill="accent1" w:themeFillTint="66"/>
          </w:tcPr>
          <w:p w:rsidR="00C31C22" w:rsidRPr="00D73432" w:rsidRDefault="00C31C22" w:rsidP="0053402E">
            <w:pPr>
              <w:jc w:val="center"/>
              <w:rPr>
                <w:sz w:val="18"/>
                <w:szCs w:val="18"/>
              </w:rPr>
            </w:pPr>
            <w:r w:rsidRPr="00D73432">
              <w:rPr>
                <w:sz w:val="18"/>
                <w:szCs w:val="18"/>
              </w:rPr>
              <w:t>Localisation</w:t>
            </w:r>
          </w:p>
        </w:tc>
        <w:tc>
          <w:tcPr>
            <w:tcW w:w="241" w:type="pct"/>
            <w:shd w:val="clear" w:color="auto" w:fill="B4C6E7" w:themeFill="accent1" w:themeFillTint="66"/>
          </w:tcPr>
          <w:p w:rsidR="00C31C22" w:rsidRPr="00D73432" w:rsidRDefault="00C31C22" w:rsidP="0053402E">
            <w:pPr>
              <w:jc w:val="center"/>
              <w:rPr>
                <w:sz w:val="18"/>
                <w:szCs w:val="18"/>
              </w:rPr>
            </w:pPr>
            <w:r w:rsidRPr="00D73432">
              <w:rPr>
                <w:sz w:val="18"/>
                <w:szCs w:val="18"/>
              </w:rPr>
              <w:t>TiR</w:t>
            </w:r>
          </w:p>
        </w:tc>
        <w:tc>
          <w:tcPr>
            <w:tcW w:w="291" w:type="pct"/>
            <w:shd w:val="clear" w:color="auto" w:fill="B4C6E7" w:themeFill="accent1" w:themeFillTint="66"/>
          </w:tcPr>
          <w:p w:rsidR="00C31C22" w:rsidRPr="00D73432" w:rsidRDefault="00C31C22" w:rsidP="0053402E">
            <w:pPr>
              <w:jc w:val="center"/>
              <w:rPr>
                <w:sz w:val="18"/>
                <w:szCs w:val="18"/>
              </w:rPr>
            </w:pPr>
            <w:r w:rsidRPr="00D73432">
              <w:rPr>
                <w:sz w:val="18"/>
                <w:szCs w:val="18"/>
              </w:rPr>
              <w:t>TeR</w:t>
            </w:r>
          </w:p>
        </w:tc>
        <w:tc>
          <w:tcPr>
            <w:tcW w:w="241" w:type="pct"/>
            <w:shd w:val="clear" w:color="auto" w:fill="B4C6E7" w:themeFill="accent1" w:themeFillTint="66"/>
          </w:tcPr>
          <w:p w:rsidR="00C31C22" w:rsidRPr="00D73432" w:rsidRDefault="00C31C22" w:rsidP="0053402E">
            <w:pPr>
              <w:jc w:val="center"/>
              <w:rPr>
                <w:sz w:val="18"/>
                <w:szCs w:val="18"/>
              </w:rPr>
            </w:pPr>
            <w:r w:rsidRPr="00D73432">
              <w:rPr>
                <w:sz w:val="18"/>
                <w:szCs w:val="18"/>
              </w:rPr>
              <w:t>GR</w:t>
            </w:r>
          </w:p>
        </w:tc>
        <w:tc>
          <w:tcPr>
            <w:tcW w:w="467" w:type="pct"/>
            <w:shd w:val="clear" w:color="auto" w:fill="B4C6E7" w:themeFill="accent1" w:themeFillTint="66"/>
          </w:tcPr>
          <w:p w:rsidR="00C31C22" w:rsidRPr="00D73432" w:rsidRDefault="00C31C22" w:rsidP="0053402E">
            <w:pPr>
              <w:jc w:val="center"/>
              <w:rPr>
                <w:sz w:val="18"/>
                <w:szCs w:val="18"/>
              </w:rPr>
            </w:pPr>
            <w:r w:rsidRPr="00D73432">
              <w:rPr>
                <w:sz w:val="18"/>
                <w:szCs w:val="18"/>
              </w:rPr>
              <w:t>Qualité</w:t>
            </w:r>
          </w:p>
        </w:tc>
      </w:tr>
      <w:tr w:rsidR="00EE0376" w:rsidRPr="002B6263" w:rsidTr="00A86D0D">
        <w:trPr>
          <w:trHeight w:hRule="exact" w:val="284"/>
        </w:trPr>
        <w:tc>
          <w:tcPr>
            <w:tcW w:w="5000" w:type="pct"/>
            <w:gridSpan w:val="10"/>
            <w:shd w:val="clear" w:color="auto" w:fill="D9E2F3" w:themeFill="accent1" w:themeFillTint="33"/>
          </w:tcPr>
          <w:p w:rsidR="00EE0376" w:rsidRPr="00D73432" w:rsidRDefault="00307D8C" w:rsidP="00EE0376">
            <w:pPr>
              <w:rPr>
                <w:sz w:val="18"/>
                <w:szCs w:val="18"/>
              </w:rPr>
            </w:pPr>
            <w:r w:rsidRPr="00D73432">
              <w:rPr>
                <w:sz w:val="16"/>
                <w:szCs w:val="16"/>
              </w:rPr>
              <w:t>Utilisation (smartphone)</w:t>
            </w:r>
          </w:p>
        </w:tc>
      </w:tr>
      <w:tr w:rsidR="0083186C" w:rsidRPr="002B6263" w:rsidTr="00A86D0D">
        <w:trPr>
          <w:trHeight w:hRule="exact" w:val="284"/>
        </w:trPr>
        <w:tc>
          <w:tcPr>
            <w:tcW w:w="1589" w:type="pct"/>
          </w:tcPr>
          <w:p w:rsidR="0083186C" w:rsidRPr="00D73432" w:rsidRDefault="0083186C" w:rsidP="0083186C">
            <w:pPr>
              <w:rPr>
                <w:sz w:val="16"/>
                <w:szCs w:val="16"/>
              </w:rPr>
            </w:pPr>
            <w:r w:rsidRPr="00D73432">
              <w:rPr>
                <w:sz w:val="16"/>
                <w:szCs w:val="16"/>
              </w:rPr>
              <w:t>Accès réseau mobile</w:t>
            </w:r>
          </w:p>
        </w:tc>
        <w:tc>
          <w:tcPr>
            <w:tcW w:w="362" w:type="pct"/>
          </w:tcPr>
          <w:p w:rsidR="0083186C" w:rsidRPr="00D73432" w:rsidRDefault="0083186C" w:rsidP="0083186C">
            <w:pPr>
              <w:jc w:val="center"/>
              <w:rPr>
                <w:sz w:val="16"/>
                <w:szCs w:val="16"/>
              </w:rPr>
            </w:pPr>
            <w:r w:rsidRPr="00D73432">
              <w:rPr>
                <w:sz w:val="16"/>
                <w:szCs w:val="16"/>
              </w:rPr>
              <w:t>Secondaire</w:t>
            </w:r>
          </w:p>
        </w:tc>
        <w:tc>
          <w:tcPr>
            <w:tcW w:w="732" w:type="pct"/>
          </w:tcPr>
          <w:p w:rsidR="0083186C" w:rsidRPr="00D73432" w:rsidRDefault="0083186C" w:rsidP="0083186C">
            <w:pPr>
              <w:jc w:val="center"/>
              <w:rPr>
                <w:sz w:val="16"/>
                <w:szCs w:val="16"/>
              </w:rPr>
            </w:pPr>
            <w:r w:rsidRPr="00D73432">
              <w:rPr>
                <w:sz w:val="16"/>
                <w:szCs w:val="16"/>
              </w:rPr>
              <w:t>Loi AGEC [10]</w:t>
            </w:r>
          </w:p>
        </w:tc>
        <w:tc>
          <w:tcPr>
            <w:tcW w:w="325" w:type="pct"/>
          </w:tcPr>
          <w:p w:rsidR="0083186C" w:rsidRPr="00D73432" w:rsidRDefault="0083186C" w:rsidP="0083186C">
            <w:pPr>
              <w:jc w:val="center"/>
              <w:rPr>
                <w:sz w:val="16"/>
                <w:szCs w:val="16"/>
              </w:rPr>
            </w:pPr>
            <w:r w:rsidRPr="00D73432">
              <w:rPr>
                <w:sz w:val="16"/>
                <w:szCs w:val="16"/>
              </w:rPr>
              <w:t>2022</w:t>
            </w:r>
          </w:p>
        </w:tc>
        <w:tc>
          <w:tcPr>
            <w:tcW w:w="309" w:type="pct"/>
          </w:tcPr>
          <w:p w:rsidR="0083186C" w:rsidRPr="00D73432" w:rsidRDefault="0083186C" w:rsidP="0083186C">
            <w:pPr>
              <w:jc w:val="center"/>
              <w:rPr>
                <w:sz w:val="16"/>
                <w:szCs w:val="16"/>
              </w:rPr>
            </w:pPr>
            <w:r w:rsidRPr="00D73432">
              <w:rPr>
                <w:sz w:val="16"/>
                <w:szCs w:val="16"/>
              </w:rPr>
              <w:t>2023</w:t>
            </w:r>
          </w:p>
        </w:tc>
        <w:tc>
          <w:tcPr>
            <w:tcW w:w="443" w:type="pct"/>
          </w:tcPr>
          <w:p w:rsidR="0083186C" w:rsidRPr="00D73432" w:rsidRDefault="0083186C" w:rsidP="0083186C">
            <w:pPr>
              <w:jc w:val="center"/>
              <w:rPr>
                <w:sz w:val="16"/>
                <w:szCs w:val="16"/>
              </w:rPr>
            </w:pPr>
            <w:r w:rsidRPr="00D73432">
              <w:rPr>
                <w:sz w:val="16"/>
                <w:szCs w:val="16"/>
              </w:rPr>
              <w:t>France</w:t>
            </w:r>
          </w:p>
        </w:tc>
        <w:tc>
          <w:tcPr>
            <w:tcW w:w="241" w:type="pct"/>
          </w:tcPr>
          <w:p w:rsidR="0083186C" w:rsidRPr="00D73432" w:rsidRDefault="0083186C" w:rsidP="0083186C">
            <w:pPr>
              <w:jc w:val="center"/>
              <w:rPr>
                <w:sz w:val="16"/>
                <w:szCs w:val="16"/>
              </w:rPr>
            </w:pPr>
            <w:r w:rsidRPr="00D73432">
              <w:rPr>
                <w:sz w:val="16"/>
                <w:szCs w:val="16"/>
              </w:rPr>
              <w:t>1</w:t>
            </w:r>
          </w:p>
        </w:tc>
        <w:tc>
          <w:tcPr>
            <w:tcW w:w="291" w:type="pct"/>
          </w:tcPr>
          <w:p w:rsidR="0083186C" w:rsidRPr="00D73432" w:rsidRDefault="0083186C" w:rsidP="0083186C">
            <w:pPr>
              <w:jc w:val="center"/>
              <w:rPr>
                <w:sz w:val="16"/>
                <w:szCs w:val="16"/>
              </w:rPr>
            </w:pPr>
            <w:r w:rsidRPr="00D73432">
              <w:rPr>
                <w:sz w:val="16"/>
                <w:szCs w:val="16"/>
              </w:rPr>
              <w:t>1</w:t>
            </w:r>
          </w:p>
        </w:tc>
        <w:tc>
          <w:tcPr>
            <w:tcW w:w="241" w:type="pct"/>
          </w:tcPr>
          <w:p w:rsidR="0083186C" w:rsidRPr="00D73432" w:rsidRDefault="0083186C" w:rsidP="0083186C">
            <w:pPr>
              <w:jc w:val="center"/>
              <w:rPr>
                <w:sz w:val="16"/>
                <w:szCs w:val="16"/>
              </w:rPr>
            </w:pPr>
            <w:r w:rsidRPr="00D73432">
              <w:rPr>
                <w:sz w:val="16"/>
                <w:szCs w:val="16"/>
              </w:rPr>
              <w:t>1</w:t>
            </w:r>
          </w:p>
        </w:tc>
        <w:tc>
          <w:tcPr>
            <w:tcW w:w="467" w:type="pct"/>
          </w:tcPr>
          <w:p w:rsidR="0083186C" w:rsidRPr="00D73432" w:rsidRDefault="0083186C" w:rsidP="0083186C">
            <w:pPr>
              <w:jc w:val="center"/>
              <w:rPr>
                <w:sz w:val="16"/>
                <w:szCs w:val="16"/>
              </w:rPr>
            </w:pPr>
            <w:r w:rsidRPr="00D73432">
              <w:rPr>
                <w:sz w:val="16"/>
                <w:szCs w:val="16"/>
              </w:rPr>
              <w:t>1</w:t>
            </w:r>
          </w:p>
        </w:tc>
      </w:tr>
      <w:tr w:rsidR="00AE5913" w:rsidRPr="002B6263" w:rsidTr="00A86D0D">
        <w:trPr>
          <w:trHeight w:hRule="exact" w:val="284"/>
        </w:trPr>
        <w:tc>
          <w:tcPr>
            <w:tcW w:w="1589" w:type="pct"/>
          </w:tcPr>
          <w:p w:rsidR="00AE5913" w:rsidRPr="00D73432" w:rsidRDefault="00AE5913" w:rsidP="00AE5913">
            <w:pPr>
              <w:rPr>
                <w:sz w:val="16"/>
                <w:szCs w:val="16"/>
              </w:rPr>
            </w:pPr>
            <w:r w:rsidRPr="00D73432">
              <w:rPr>
                <w:sz w:val="16"/>
                <w:szCs w:val="16"/>
              </w:rPr>
              <w:t>Électricité - Mix moyen/consommation</w:t>
            </w:r>
          </w:p>
        </w:tc>
        <w:tc>
          <w:tcPr>
            <w:tcW w:w="362" w:type="pct"/>
          </w:tcPr>
          <w:p w:rsidR="00AE5913" w:rsidRPr="00D73432" w:rsidRDefault="00AE5913" w:rsidP="00AE5913">
            <w:pPr>
              <w:jc w:val="center"/>
              <w:rPr>
                <w:sz w:val="16"/>
                <w:szCs w:val="16"/>
              </w:rPr>
            </w:pPr>
            <w:r w:rsidRPr="00D73432">
              <w:rPr>
                <w:sz w:val="16"/>
                <w:szCs w:val="16"/>
              </w:rPr>
              <w:t>Secondaire</w:t>
            </w:r>
          </w:p>
        </w:tc>
        <w:tc>
          <w:tcPr>
            <w:tcW w:w="732" w:type="pct"/>
          </w:tcPr>
          <w:p w:rsidR="00AE5913" w:rsidRPr="00D73432" w:rsidRDefault="00AE5913" w:rsidP="00AE5913">
            <w:pPr>
              <w:jc w:val="center"/>
              <w:rPr>
                <w:sz w:val="16"/>
                <w:szCs w:val="16"/>
              </w:rPr>
            </w:pPr>
            <w:r w:rsidRPr="00D73432">
              <w:rPr>
                <w:sz w:val="16"/>
                <w:szCs w:val="16"/>
              </w:rPr>
              <w:t>ADEME [9]</w:t>
            </w:r>
          </w:p>
        </w:tc>
        <w:tc>
          <w:tcPr>
            <w:tcW w:w="325" w:type="pct"/>
          </w:tcPr>
          <w:p w:rsidR="00AE5913" w:rsidRPr="00D73432" w:rsidRDefault="00AE5913" w:rsidP="00AE5913">
            <w:pPr>
              <w:jc w:val="center"/>
              <w:rPr>
                <w:sz w:val="16"/>
                <w:szCs w:val="16"/>
              </w:rPr>
            </w:pPr>
            <w:r w:rsidRPr="00D73432">
              <w:rPr>
                <w:sz w:val="16"/>
                <w:szCs w:val="16"/>
              </w:rPr>
              <w:t>2022</w:t>
            </w:r>
          </w:p>
        </w:tc>
        <w:tc>
          <w:tcPr>
            <w:tcW w:w="309" w:type="pct"/>
          </w:tcPr>
          <w:p w:rsidR="00AE5913" w:rsidRPr="00D73432" w:rsidRDefault="00AE5913" w:rsidP="00AE5913">
            <w:pPr>
              <w:jc w:val="center"/>
              <w:rPr>
                <w:sz w:val="16"/>
                <w:szCs w:val="16"/>
              </w:rPr>
            </w:pPr>
            <w:r w:rsidRPr="00D73432">
              <w:rPr>
                <w:sz w:val="16"/>
                <w:szCs w:val="16"/>
              </w:rPr>
              <w:t>2022</w:t>
            </w:r>
          </w:p>
        </w:tc>
        <w:tc>
          <w:tcPr>
            <w:tcW w:w="443" w:type="pct"/>
          </w:tcPr>
          <w:p w:rsidR="00AE5913" w:rsidRPr="00D73432" w:rsidRDefault="00AE5913" w:rsidP="00AE5913">
            <w:pPr>
              <w:jc w:val="center"/>
              <w:rPr>
                <w:sz w:val="16"/>
                <w:szCs w:val="16"/>
              </w:rPr>
            </w:pPr>
            <w:r w:rsidRPr="00D73432">
              <w:rPr>
                <w:sz w:val="16"/>
                <w:szCs w:val="16"/>
              </w:rPr>
              <w:t>France</w:t>
            </w:r>
          </w:p>
        </w:tc>
        <w:tc>
          <w:tcPr>
            <w:tcW w:w="241" w:type="pct"/>
          </w:tcPr>
          <w:p w:rsidR="00AE5913" w:rsidRPr="00D73432" w:rsidRDefault="00AE5913" w:rsidP="00AE5913">
            <w:pPr>
              <w:jc w:val="center"/>
              <w:rPr>
                <w:sz w:val="16"/>
                <w:szCs w:val="16"/>
              </w:rPr>
            </w:pPr>
            <w:r w:rsidRPr="00D73432">
              <w:rPr>
                <w:sz w:val="16"/>
                <w:szCs w:val="16"/>
              </w:rPr>
              <w:t>1</w:t>
            </w:r>
          </w:p>
        </w:tc>
        <w:tc>
          <w:tcPr>
            <w:tcW w:w="291" w:type="pct"/>
          </w:tcPr>
          <w:p w:rsidR="00AE5913" w:rsidRPr="00D73432" w:rsidRDefault="00AE5913" w:rsidP="00AE5913">
            <w:pPr>
              <w:jc w:val="center"/>
              <w:rPr>
                <w:sz w:val="16"/>
                <w:szCs w:val="16"/>
              </w:rPr>
            </w:pPr>
            <w:r w:rsidRPr="00D73432">
              <w:rPr>
                <w:sz w:val="16"/>
                <w:szCs w:val="16"/>
              </w:rPr>
              <w:t>1</w:t>
            </w:r>
          </w:p>
        </w:tc>
        <w:tc>
          <w:tcPr>
            <w:tcW w:w="241" w:type="pct"/>
          </w:tcPr>
          <w:p w:rsidR="00AE5913" w:rsidRPr="00D73432" w:rsidRDefault="00AE5913" w:rsidP="00AE5913">
            <w:pPr>
              <w:jc w:val="center"/>
              <w:rPr>
                <w:sz w:val="16"/>
                <w:szCs w:val="16"/>
              </w:rPr>
            </w:pPr>
            <w:r w:rsidRPr="00D73432">
              <w:rPr>
                <w:sz w:val="16"/>
                <w:szCs w:val="16"/>
              </w:rPr>
              <w:t>1</w:t>
            </w:r>
          </w:p>
        </w:tc>
        <w:tc>
          <w:tcPr>
            <w:tcW w:w="467" w:type="pct"/>
          </w:tcPr>
          <w:p w:rsidR="00AE5913" w:rsidRPr="00D73432" w:rsidRDefault="00AE5913" w:rsidP="00AE5913">
            <w:pPr>
              <w:jc w:val="center"/>
              <w:rPr>
                <w:sz w:val="16"/>
                <w:szCs w:val="16"/>
              </w:rPr>
            </w:pPr>
            <w:r w:rsidRPr="00D73432">
              <w:rPr>
                <w:sz w:val="16"/>
                <w:szCs w:val="16"/>
              </w:rPr>
              <w:t>1</w:t>
            </w:r>
          </w:p>
        </w:tc>
      </w:tr>
      <w:tr w:rsidR="00AE5913" w:rsidRPr="002B6263" w:rsidTr="00A86D0D">
        <w:trPr>
          <w:trHeight w:hRule="exact" w:val="284"/>
        </w:trPr>
        <w:tc>
          <w:tcPr>
            <w:tcW w:w="5000" w:type="pct"/>
            <w:gridSpan w:val="10"/>
            <w:shd w:val="clear" w:color="auto" w:fill="D9E2F3" w:themeFill="accent1" w:themeFillTint="33"/>
          </w:tcPr>
          <w:p w:rsidR="00AE5913" w:rsidRPr="00D73432" w:rsidRDefault="00AE5913" w:rsidP="00AE5913">
            <w:pPr>
              <w:rPr>
                <w:sz w:val="16"/>
                <w:szCs w:val="16"/>
              </w:rPr>
            </w:pPr>
            <w:r w:rsidRPr="00D73432">
              <w:rPr>
                <w:sz w:val="16"/>
                <w:szCs w:val="16"/>
              </w:rPr>
              <w:t>Production (smartphone)</w:t>
            </w:r>
          </w:p>
        </w:tc>
      </w:tr>
      <w:tr w:rsidR="008A6650" w:rsidRPr="002B6263" w:rsidTr="00A86D0D">
        <w:trPr>
          <w:trHeight w:hRule="exact" w:val="284"/>
        </w:trPr>
        <w:tc>
          <w:tcPr>
            <w:tcW w:w="1589" w:type="pct"/>
          </w:tcPr>
          <w:p w:rsidR="008A6650" w:rsidRPr="00D73432" w:rsidRDefault="008A6650" w:rsidP="00AE5913">
            <w:pPr>
              <w:rPr>
                <w:sz w:val="16"/>
                <w:szCs w:val="16"/>
              </w:rPr>
            </w:pPr>
            <w:r w:rsidRPr="00D73432">
              <w:rPr>
                <w:sz w:val="16"/>
                <w:szCs w:val="16"/>
              </w:rPr>
              <w:t>Smartphone neuf – scénarios de référence</w:t>
            </w:r>
          </w:p>
        </w:tc>
        <w:tc>
          <w:tcPr>
            <w:tcW w:w="362" w:type="pct"/>
          </w:tcPr>
          <w:p w:rsidR="008A6650" w:rsidRPr="00D73432" w:rsidRDefault="008A6650" w:rsidP="00AE5913">
            <w:pPr>
              <w:jc w:val="center"/>
              <w:rPr>
                <w:sz w:val="16"/>
                <w:szCs w:val="16"/>
              </w:rPr>
            </w:pPr>
            <w:r w:rsidRPr="00D73432">
              <w:rPr>
                <w:sz w:val="16"/>
                <w:szCs w:val="16"/>
              </w:rPr>
              <w:t>Secondaire</w:t>
            </w:r>
          </w:p>
        </w:tc>
        <w:tc>
          <w:tcPr>
            <w:tcW w:w="732" w:type="pct"/>
          </w:tcPr>
          <w:p w:rsidR="008A6650" w:rsidRPr="00D73432" w:rsidRDefault="008A6650" w:rsidP="00AE5913">
            <w:pPr>
              <w:jc w:val="center"/>
              <w:rPr>
                <w:sz w:val="16"/>
                <w:szCs w:val="16"/>
              </w:rPr>
            </w:pPr>
            <w:r w:rsidRPr="00D73432">
              <w:rPr>
                <w:sz w:val="16"/>
                <w:szCs w:val="16"/>
              </w:rPr>
              <w:t>ACV industriels pondérées</w:t>
            </w:r>
          </w:p>
        </w:tc>
        <w:tc>
          <w:tcPr>
            <w:tcW w:w="325" w:type="pct"/>
          </w:tcPr>
          <w:p w:rsidR="008A6650" w:rsidRPr="00D73432" w:rsidRDefault="008A6650" w:rsidP="00AE5913">
            <w:pPr>
              <w:jc w:val="center"/>
              <w:rPr>
                <w:sz w:val="16"/>
                <w:szCs w:val="16"/>
              </w:rPr>
            </w:pPr>
            <w:r w:rsidRPr="00D73432">
              <w:rPr>
                <w:sz w:val="16"/>
                <w:szCs w:val="16"/>
              </w:rPr>
              <w:t>2022</w:t>
            </w:r>
          </w:p>
        </w:tc>
        <w:tc>
          <w:tcPr>
            <w:tcW w:w="309" w:type="pct"/>
          </w:tcPr>
          <w:p w:rsidR="008A6650" w:rsidRPr="00D73432" w:rsidRDefault="008A6650" w:rsidP="00AE5913">
            <w:pPr>
              <w:jc w:val="center"/>
              <w:rPr>
                <w:sz w:val="16"/>
                <w:szCs w:val="16"/>
              </w:rPr>
            </w:pPr>
            <w:r w:rsidRPr="00D73432">
              <w:rPr>
                <w:sz w:val="16"/>
                <w:szCs w:val="16"/>
              </w:rPr>
              <w:t>2022</w:t>
            </w:r>
          </w:p>
        </w:tc>
        <w:tc>
          <w:tcPr>
            <w:tcW w:w="443" w:type="pct"/>
          </w:tcPr>
          <w:p w:rsidR="008A6650" w:rsidRPr="00D73432" w:rsidRDefault="008A6650" w:rsidP="00AE5913">
            <w:pPr>
              <w:jc w:val="center"/>
              <w:rPr>
                <w:sz w:val="16"/>
                <w:szCs w:val="16"/>
              </w:rPr>
            </w:pPr>
            <w:r w:rsidRPr="00D73432">
              <w:rPr>
                <w:sz w:val="16"/>
                <w:szCs w:val="16"/>
              </w:rPr>
              <w:t>Asie</w:t>
            </w:r>
          </w:p>
        </w:tc>
        <w:tc>
          <w:tcPr>
            <w:tcW w:w="241" w:type="pct"/>
          </w:tcPr>
          <w:p w:rsidR="008A6650" w:rsidRPr="00D73432" w:rsidRDefault="008A6650" w:rsidP="00AE5913">
            <w:pPr>
              <w:jc w:val="center"/>
              <w:rPr>
                <w:sz w:val="16"/>
                <w:szCs w:val="16"/>
              </w:rPr>
            </w:pPr>
            <w:r w:rsidRPr="00D73432">
              <w:rPr>
                <w:sz w:val="16"/>
                <w:szCs w:val="16"/>
              </w:rPr>
              <w:t>1</w:t>
            </w:r>
          </w:p>
        </w:tc>
        <w:tc>
          <w:tcPr>
            <w:tcW w:w="291" w:type="pct"/>
          </w:tcPr>
          <w:p w:rsidR="008A6650" w:rsidRPr="00D73432" w:rsidRDefault="00E804C1" w:rsidP="00AE5913">
            <w:pPr>
              <w:jc w:val="center"/>
              <w:rPr>
                <w:sz w:val="16"/>
                <w:szCs w:val="16"/>
              </w:rPr>
            </w:pPr>
            <w:r>
              <w:rPr>
                <w:sz w:val="16"/>
                <w:szCs w:val="16"/>
              </w:rPr>
              <w:t>2</w:t>
            </w:r>
          </w:p>
        </w:tc>
        <w:tc>
          <w:tcPr>
            <w:tcW w:w="241" w:type="pct"/>
          </w:tcPr>
          <w:p w:rsidR="008A6650" w:rsidRPr="00D73432" w:rsidRDefault="008A6650" w:rsidP="00AE5913">
            <w:pPr>
              <w:jc w:val="center"/>
              <w:rPr>
                <w:sz w:val="16"/>
                <w:szCs w:val="16"/>
              </w:rPr>
            </w:pPr>
            <w:r w:rsidRPr="00D73432">
              <w:rPr>
                <w:sz w:val="16"/>
                <w:szCs w:val="16"/>
              </w:rPr>
              <w:t>3</w:t>
            </w:r>
          </w:p>
        </w:tc>
        <w:tc>
          <w:tcPr>
            <w:tcW w:w="467" w:type="pct"/>
          </w:tcPr>
          <w:p w:rsidR="008A6650" w:rsidRPr="00D73432" w:rsidRDefault="0047779E" w:rsidP="00AE5913">
            <w:pPr>
              <w:jc w:val="center"/>
              <w:rPr>
                <w:sz w:val="16"/>
                <w:szCs w:val="16"/>
              </w:rPr>
            </w:pPr>
            <w:r>
              <w:rPr>
                <w:sz w:val="16"/>
                <w:szCs w:val="16"/>
              </w:rPr>
              <w:t>2</w:t>
            </w:r>
          </w:p>
        </w:tc>
      </w:tr>
      <w:tr w:rsidR="00046529" w:rsidRPr="002B6263" w:rsidTr="00A86D0D">
        <w:trPr>
          <w:trHeight w:hRule="exact" w:val="284"/>
        </w:trPr>
        <w:tc>
          <w:tcPr>
            <w:tcW w:w="1589" w:type="pct"/>
          </w:tcPr>
          <w:p w:rsidR="00046529" w:rsidRPr="00D73432" w:rsidRDefault="00046529" w:rsidP="00046529">
            <w:pPr>
              <w:rPr>
                <w:sz w:val="16"/>
                <w:szCs w:val="16"/>
              </w:rPr>
            </w:pPr>
            <w:r w:rsidRPr="00D73432">
              <w:rPr>
                <w:sz w:val="16"/>
                <w:szCs w:val="16"/>
              </w:rPr>
              <w:t xml:space="preserve">Smartphone neuf – scénarios </w:t>
            </w:r>
            <w:r w:rsidR="00684E5C" w:rsidRPr="00D73432">
              <w:rPr>
                <w:sz w:val="16"/>
                <w:szCs w:val="16"/>
              </w:rPr>
              <w:t>« Circular Mobility »</w:t>
            </w:r>
          </w:p>
        </w:tc>
        <w:tc>
          <w:tcPr>
            <w:tcW w:w="362" w:type="pct"/>
          </w:tcPr>
          <w:p w:rsidR="00046529" w:rsidRPr="00D73432" w:rsidRDefault="00046529" w:rsidP="00046529">
            <w:pPr>
              <w:jc w:val="center"/>
              <w:rPr>
                <w:sz w:val="16"/>
                <w:szCs w:val="16"/>
              </w:rPr>
            </w:pPr>
            <w:r w:rsidRPr="00D73432">
              <w:rPr>
                <w:sz w:val="16"/>
                <w:szCs w:val="16"/>
              </w:rPr>
              <w:t>Secondaire</w:t>
            </w:r>
          </w:p>
        </w:tc>
        <w:tc>
          <w:tcPr>
            <w:tcW w:w="732" w:type="pct"/>
          </w:tcPr>
          <w:p w:rsidR="00046529" w:rsidRPr="00D73432" w:rsidRDefault="00046529" w:rsidP="00046529">
            <w:pPr>
              <w:jc w:val="center"/>
              <w:rPr>
                <w:sz w:val="16"/>
                <w:szCs w:val="16"/>
              </w:rPr>
            </w:pPr>
            <w:r w:rsidRPr="00D73432">
              <w:rPr>
                <w:sz w:val="16"/>
                <w:szCs w:val="16"/>
              </w:rPr>
              <w:t>ACV industriels pondérées</w:t>
            </w:r>
          </w:p>
        </w:tc>
        <w:tc>
          <w:tcPr>
            <w:tcW w:w="325" w:type="pct"/>
          </w:tcPr>
          <w:p w:rsidR="00046529" w:rsidRPr="00D73432" w:rsidRDefault="00046529" w:rsidP="00046529">
            <w:pPr>
              <w:jc w:val="center"/>
              <w:rPr>
                <w:sz w:val="16"/>
                <w:szCs w:val="16"/>
              </w:rPr>
            </w:pPr>
            <w:r w:rsidRPr="00D73432">
              <w:rPr>
                <w:sz w:val="16"/>
                <w:szCs w:val="16"/>
              </w:rPr>
              <w:t>2022</w:t>
            </w:r>
          </w:p>
        </w:tc>
        <w:tc>
          <w:tcPr>
            <w:tcW w:w="309" w:type="pct"/>
          </w:tcPr>
          <w:p w:rsidR="00046529" w:rsidRPr="00D73432" w:rsidRDefault="00046529" w:rsidP="00046529">
            <w:pPr>
              <w:jc w:val="center"/>
              <w:rPr>
                <w:sz w:val="16"/>
                <w:szCs w:val="16"/>
              </w:rPr>
            </w:pPr>
            <w:r w:rsidRPr="00D73432">
              <w:rPr>
                <w:sz w:val="16"/>
                <w:szCs w:val="16"/>
              </w:rPr>
              <w:t>2022</w:t>
            </w:r>
          </w:p>
        </w:tc>
        <w:tc>
          <w:tcPr>
            <w:tcW w:w="443" w:type="pct"/>
          </w:tcPr>
          <w:p w:rsidR="00046529" w:rsidRPr="00D73432" w:rsidRDefault="00046529" w:rsidP="00046529">
            <w:pPr>
              <w:jc w:val="center"/>
              <w:rPr>
                <w:sz w:val="16"/>
                <w:szCs w:val="16"/>
              </w:rPr>
            </w:pPr>
            <w:r w:rsidRPr="00D73432">
              <w:rPr>
                <w:sz w:val="16"/>
                <w:szCs w:val="16"/>
              </w:rPr>
              <w:t>Asie</w:t>
            </w:r>
          </w:p>
        </w:tc>
        <w:tc>
          <w:tcPr>
            <w:tcW w:w="241" w:type="pct"/>
          </w:tcPr>
          <w:p w:rsidR="00046529" w:rsidRPr="00D73432" w:rsidRDefault="00046529" w:rsidP="00046529">
            <w:pPr>
              <w:jc w:val="center"/>
              <w:rPr>
                <w:sz w:val="16"/>
                <w:szCs w:val="16"/>
              </w:rPr>
            </w:pPr>
            <w:r w:rsidRPr="00D73432">
              <w:rPr>
                <w:sz w:val="16"/>
                <w:szCs w:val="16"/>
              </w:rPr>
              <w:t>1</w:t>
            </w:r>
          </w:p>
        </w:tc>
        <w:tc>
          <w:tcPr>
            <w:tcW w:w="291" w:type="pct"/>
          </w:tcPr>
          <w:p w:rsidR="00046529" w:rsidRPr="00D73432" w:rsidRDefault="00E804C1" w:rsidP="00046529">
            <w:pPr>
              <w:jc w:val="center"/>
              <w:rPr>
                <w:sz w:val="16"/>
                <w:szCs w:val="16"/>
              </w:rPr>
            </w:pPr>
            <w:r>
              <w:rPr>
                <w:sz w:val="16"/>
                <w:szCs w:val="16"/>
              </w:rPr>
              <w:t>2</w:t>
            </w:r>
          </w:p>
        </w:tc>
        <w:tc>
          <w:tcPr>
            <w:tcW w:w="241" w:type="pct"/>
          </w:tcPr>
          <w:p w:rsidR="00046529" w:rsidRPr="00D73432" w:rsidRDefault="00046529" w:rsidP="00046529">
            <w:pPr>
              <w:jc w:val="center"/>
              <w:rPr>
                <w:sz w:val="16"/>
                <w:szCs w:val="16"/>
              </w:rPr>
            </w:pPr>
            <w:r w:rsidRPr="00D73432">
              <w:rPr>
                <w:sz w:val="16"/>
                <w:szCs w:val="16"/>
              </w:rPr>
              <w:t>3</w:t>
            </w:r>
          </w:p>
        </w:tc>
        <w:tc>
          <w:tcPr>
            <w:tcW w:w="467" w:type="pct"/>
          </w:tcPr>
          <w:p w:rsidR="00046529" w:rsidRPr="00D73432" w:rsidRDefault="0047779E" w:rsidP="00046529">
            <w:pPr>
              <w:jc w:val="center"/>
              <w:rPr>
                <w:sz w:val="16"/>
                <w:szCs w:val="16"/>
              </w:rPr>
            </w:pPr>
            <w:r>
              <w:rPr>
                <w:sz w:val="16"/>
                <w:szCs w:val="16"/>
              </w:rPr>
              <w:t>2</w:t>
            </w:r>
          </w:p>
        </w:tc>
      </w:tr>
      <w:tr w:rsidR="005E2CF6" w:rsidRPr="002B6263" w:rsidTr="00A86D0D">
        <w:trPr>
          <w:trHeight w:hRule="exact" w:val="284"/>
        </w:trPr>
        <w:tc>
          <w:tcPr>
            <w:tcW w:w="1589" w:type="pct"/>
          </w:tcPr>
          <w:p w:rsidR="005E2CF6" w:rsidRPr="00D73432" w:rsidRDefault="005E2CF6" w:rsidP="00046529">
            <w:pPr>
              <w:rPr>
                <w:sz w:val="16"/>
                <w:szCs w:val="16"/>
              </w:rPr>
            </w:pPr>
            <w:r w:rsidRPr="00D73432">
              <w:rPr>
                <w:rStyle w:val="normaltextrun"/>
                <w:rFonts w:ascii="Calibri" w:hAnsi="Calibri" w:cs="Calibri"/>
                <w:color w:val="000000"/>
                <w:sz w:val="16"/>
                <w:szCs w:val="16"/>
                <w:shd w:val="clear" w:color="auto" w:fill="FFFFFF"/>
              </w:rPr>
              <w:t>Smartphone reconditionné</w:t>
            </w:r>
          </w:p>
        </w:tc>
        <w:tc>
          <w:tcPr>
            <w:tcW w:w="362" w:type="pct"/>
          </w:tcPr>
          <w:p w:rsidR="005E2CF6" w:rsidRPr="00D73432" w:rsidRDefault="005E2CF6" w:rsidP="00046529">
            <w:pPr>
              <w:jc w:val="center"/>
              <w:rPr>
                <w:sz w:val="16"/>
                <w:szCs w:val="16"/>
              </w:rPr>
            </w:pPr>
            <w:r w:rsidRPr="00D73432">
              <w:rPr>
                <w:sz w:val="16"/>
                <w:szCs w:val="16"/>
              </w:rPr>
              <w:t>Secondaire</w:t>
            </w:r>
          </w:p>
        </w:tc>
        <w:tc>
          <w:tcPr>
            <w:tcW w:w="732" w:type="pct"/>
          </w:tcPr>
          <w:p w:rsidR="005E2CF6" w:rsidRPr="00D73432" w:rsidRDefault="005E2CF6" w:rsidP="00046529">
            <w:pPr>
              <w:jc w:val="center"/>
              <w:rPr>
                <w:sz w:val="16"/>
                <w:szCs w:val="16"/>
              </w:rPr>
            </w:pPr>
            <w:r w:rsidRPr="00D73432">
              <w:rPr>
                <w:sz w:val="16"/>
                <w:szCs w:val="16"/>
              </w:rPr>
              <w:t>ADEME [5]</w:t>
            </w:r>
          </w:p>
        </w:tc>
        <w:tc>
          <w:tcPr>
            <w:tcW w:w="325" w:type="pct"/>
          </w:tcPr>
          <w:p w:rsidR="005E2CF6" w:rsidRPr="00D73432" w:rsidRDefault="005E2CF6" w:rsidP="00046529">
            <w:pPr>
              <w:jc w:val="center"/>
              <w:rPr>
                <w:sz w:val="16"/>
                <w:szCs w:val="16"/>
              </w:rPr>
            </w:pPr>
            <w:r w:rsidRPr="00D73432">
              <w:rPr>
                <w:sz w:val="16"/>
                <w:szCs w:val="16"/>
              </w:rPr>
              <w:t>2022</w:t>
            </w:r>
          </w:p>
        </w:tc>
        <w:tc>
          <w:tcPr>
            <w:tcW w:w="309" w:type="pct"/>
          </w:tcPr>
          <w:p w:rsidR="005E2CF6" w:rsidRPr="00D73432" w:rsidRDefault="005E2CF6" w:rsidP="00046529">
            <w:pPr>
              <w:jc w:val="center"/>
              <w:rPr>
                <w:sz w:val="16"/>
                <w:szCs w:val="16"/>
              </w:rPr>
            </w:pPr>
            <w:r w:rsidRPr="00D73432">
              <w:rPr>
                <w:sz w:val="16"/>
                <w:szCs w:val="16"/>
              </w:rPr>
              <w:t>2022</w:t>
            </w:r>
          </w:p>
        </w:tc>
        <w:tc>
          <w:tcPr>
            <w:tcW w:w="443" w:type="pct"/>
          </w:tcPr>
          <w:p w:rsidR="005E2CF6" w:rsidRPr="00D73432" w:rsidRDefault="005E2CF6" w:rsidP="00046529">
            <w:pPr>
              <w:jc w:val="center"/>
              <w:rPr>
                <w:sz w:val="16"/>
                <w:szCs w:val="16"/>
              </w:rPr>
            </w:pPr>
            <w:r w:rsidRPr="00D73432">
              <w:rPr>
                <w:sz w:val="16"/>
                <w:szCs w:val="16"/>
              </w:rPr>
              <w:t>France</w:t>
            </w:r>
          </w:p>
        </w:tc>
        <w:tc>
          <w:tcPr>
            <w:tcW w:w="241" w:type="pct"/>
          </w:tcPr>
          <w:p w:rsidR="005E2CF6" w:rsidRPr="00D73432" w:rsidRDefault="005E2CF6" w:rsidP="00046529">
            <w:pPr>
              <w:jc w:val="center"/>
              <w:rPr>
                <w:sz w:val="16"/>
                <w:szCs w:val="16"/>
              </w:rPr>
            </w:pPr>
            <w:r w:rsidRPr="00D73432">
              <w:rPr>
                <w:sz w:val="16"/>
                <w:szCs w:val="16"/>
              </w:rPr>
              <w:t>1</w:t>
            </w:r>
          </w:p>
        </w:tc>
        <w:tc>
          <w:tcPr>
            <w:tcW w:w="291" w:type="pct"/>
          </w:tcPr>
          <w:p w:rsidR="005E2CF6" w:rsidRPr="00D73432" w:rsidRDefault="005E2CF6" w:rsidP="00046529">
            <w:pPr>
              <w:jc w:val="center"/>
              <w:rPr>
                <w:sz w:val="16"/>
                <w:szCs w:val="16"/>
              </w:rPr>
            </w:pPr>
            <w:r w:rsidRPr="00D73432">
              <w:rPr>
                <w:sz w:val="16"/>
                <w:szCs w:val="16"/>
              </w:rPr>
              <w:t>2</w:t>
            </w:r>
          </w:p>
        </w:tc>
        <w:tc>
          <w:tcPr>
            <w:tcW w:w="241" w:type="pct"/>
          </w:tcPr>
          <w:p w:rsidR="005E2CF6" w:rsidRPr="00D73432" w:rsidRDefault="6F42D768" w:rsidP="00B14FCF">
            <w:pPr>
              <w:spacing w:line="259" w:lineRule="auto"/>
              <w:jc w:val="center"/>
              <w:rPr>
                <w:rFonts w:ascii="Calibri" w:eastAsia="Calibri" w:hAnsi="Calibri" w:cs="Calibri"/>
                <w:sz w:val="16"/>
                <w:szCs w:val="16"/>
              </w:rPr>
            </w:pPr>
            <w:r w:rsidRPr="334E1F22">
              <w:rPr>
                <w:sz w:val="16"/>
                <w:szCs w:val="16"/>
              </w:rPr>
              <w:t>3</w:t>
            </w:r>
          </w:p>
        </w:tc>
        <w:tc>
          <w:tcPr>
            <w:tcW w:w="467" w:type="pct"/>
          </w:tcPr>
          <w:p w:rsidR="005E2CF6" w:rsidRPr="00D73432" w:rsidRDefault="1F5B4FE0" w:rsidP="00586232">
            <w:pPr>
              <w:spacing w:line="259" w:lineRule="auto"/>
              <w:jc w:val="center"/>
              <w:rPr>
                <w:rFonts w:ascii="Calibri" w:eastAsia="Calibri" w:hAnsi="Calibri" w:cs="Calibri"/>
                <w:sz w:val="16"/>
                <w:szCs w:val="16"/>
              </w:rPr>
            </w:pPr>
            <w:r w:rsidRPr="051E662C">
              <w:rPr>
                <w:sz w:val="16"/>
                <w:szCs w:val="16"/>
              </w:rPr>
              <w:t>2</w:t>
            </w:r>
          </w:p>
        </w:tc>
      </w:tr>
      <w:tr w:rsidR="000C6CA9" w:rsidRPr="002B6263" w:rsidTr="00A86D0D">
        <w:trPr>
          <w:trHeight w:hRule="exact" w:val="284"/>
        </w:trPr>
        <w:tc>
          <w:tcPr>
            <w:tcW w:w="5000" w:type="pct"/>
            <w:gridSpan w:val="10"/>
            <w:shd w:val="clear" w:color="auto" w:fill="D9E2F3" w:themeFill="accent1" w:themeFillTint="33"/>
          </w:tcPr>
          <w:p w:rsidR="000C6CA9" w:rsidRPr="00D73432" w:rsidRDefault="005B481C" w:rsidP="000C6CA9">
            <w:pPr>
              <w:rPr>
                <w:sz w:val="16"/>
                <w:szCs w:val="16"/>
              </w:rPr>
            </w:pPr>
            <w:r w:rsidRPr="00D73432">
              <w:rPr>
                <w:sz w:val="16"/>
                <w:szCs w:val="16"/>
              </w:rPr>
              <w:t>Transport (smartphone)</w:t>
            </w:r>
          </w:p>
        </w:tc>
      </w:tr>
      <w:tr w:rsidR="00C869A6" w:rsidRPr="002B6263" w:rsidTr="00A86D0D">
        <w:trPr>
          <w:trHeight w:hRule="exact" w:val="284"/>
        </w:trPr>
        <w:tc>
          <w:tcPr>
            <w:tcW w:w="1589" w:type="pct"/>
          </w:tcPr>
          <w:p w:rsidR="00C869A6" w:rsidRPr="00D73432" w:rsidRDefault="00C869A6" w:rsidP="00046529">
            <w:pPr>
              <w:rPr>
                <w:sz w:val="16"/>
                <w:szCs w:val="16"/>
              </w:rPr>
            </w:pPr>
            <w:r w:rsidRPr="00D73432">
              <w:rPr>
                <w:sz w:val="16"/>
                <w:szCs w:val="16"/>
              </w:rPr>
              <w:t xml:space="preserve">Distribution </w:t>
            </w:r>
            <w:r w:rsidR="002E4ADF" w:rsidRPr="00D73432">
              <w:rPr>
                <w:sz w:val="16"/>
                <w:szCs w:val="16"/>
              </w:rPr>
              <w:t xml:space="preserve">smartphone neuf </w:t>
            </w:r>
            <w:r w:rsidR="008F6FC6" w:rsidRPr="00D73432">
              <w:rPr>
                <w:sz w:val="16"/>
                <w:szCs w:val="16"/>
              </w:rPr>
              <w:t>– scénarios de référence</w:t>
            </w:r>
          </w:p>
        </w:tc>
        <w:tc>
          <w:tcPr>
            <w:tcW w:w="362" w:type="pct"/>
          </w:tcPr>
          <w:p w:rsidR="00C869A6" w:rsidRPr="00D73432" w:rsidRDefault="00C869A6" w:rsidP="00046529">
            <w:pPr>
              <w:jc w:val="center"/>
              <w:rPr>
                <w:sz w:val="16"/>
                <w:szCs w:val="16"/>
              </w:rPr>
            </w:pPr>
            <w:r w:rsidRPr="00D73432">
              <w:rPr>
                <w:sz w:val="16"/>
                <w:szCs w:val="16"/>
              </w:rPr>
              <w:t>Extrapolée</w:t>
            </w:r>
          </w:p>
        </w:tc>
        <w:tc>
          <w:tcPr>
            <w:tcW w:w="732" w:type="pct"/>
          </w:tcPr>
          <w:p w:rsidR="00C869A6" w:rsidRPr="00D73432" w:rsidRDefault="00C869A6" w:rsidP="00046529">
            <w:pPr>
              <w:jc w:val="center"/>
              <w:rPr>
                <w:sz w:val="16"/>
                <w:szCs w:val="16"/>
              </w:rPr>
            </w:pPr>
            <w:r w:rsidRPr="00D73432">
              <w:rPr>
                <w:sz w:val="16"/>
                <w:szCs w:val="16"/>
              </w:rPr>
              <w:t>ACV industriels pondérées</w:t>
            </w:r>
          </w:p>
        </w:tc>
        <w:tc>
          <w:tcPr>
            <w:tcW w:w="325" w:type="pct"/>
          </w:tcPr>
          <w:p w:rsidR="00C869A6" w:rsidRPr="00D73432" w:rsidRDefault="00C869A6" w:rsidP="00046529">
            <w:pPr>
              <w:jc w:val="center"/>
              <w:rPr>
                <w:sz w:val="16"/>
                <w:szCs w:val="16"/>
              </w:rPr>
            </w:pPr>
            <w:r w:rsidRPr="00D73432">
              <w:rPr>
                <w:sz w:val="16"/>
                <w:szCs w:val="16"/>
              </w:rPr>
              <w:t>2022</w:t>
            </w:r>
          </w:p>
        </w:tc>
        <w:tc>
          <w:tcPr>
            <w:tcW w:w="309" w:type="pct"/>
          </w:tcPr>
          <w:p w:rsidR="00C869A6" w:rsidRPr="00D73432" w:rsidRDefault="00C869A6" w:rsidP="00046529">
            <w:pPr>
              <w:jc w:val="center"/>
              <w:rPr>
                <w:sz w:val="16"/>
                <w:szCs w:val="16"/>
              </w:rPr>
            </w:pPr>
            <w:r w:rsidRPr="00D73432">
              <w:rPr>
                <w:sz w:val="16"/>
                <w:szCs w:val="16"/>
              </w:rPr>
              <w:t>2022</w:t>
            </w:r>
          </w:p>
        </w:tc>
        <w:tc>
          <w:tcPr>
            <w:tcW w:w="443" w:type="pct"/>
          </w:tcPr>
          <w:p w:rsidR="00C869A6" w:rsidRPr="00D73432" w:rsidRDefault="00C869A6" w:rsidP="00046529">
            <w:pPr>
              <w:jc w:val="center"/>
              <w:rPr>
                <w:sz w:val="16"/>
                <w:szCs w:val="16"/>
              </w:rPr>
            </w:pPr>
            <w:r w:rsidRPr="00D73432">
              <w:rPr>
                <w:sz w:val="16"/>
                <w:szCs w:val="16"/>
              </w:rPr>
              <w:t>Asie-France</w:t>
            </w:r>
          </w:p>
        </w:tc>
        <w:tc>
          <w:tcPr>
            <w:tcW w:w="241" w:type="pct"/>
          </w:tcPr>
          <w:p w:rsidR="00C869A6" w:rsidRPr="00D73432" w:rsidRDefault="00C869A6" w:rsidP="00046529">
            <w:pPr>
              <w:jc w:val="center"/>
              <w:rPr>
                <w:sz w:val="16"/>
                <w:szCs w:val="16"/>
              </w:rPr>
            </w:pPr>
            <w:r w:rsidRPr="00D73432">
              <w:rPr>
                <w:sz w:val="16"/>
                <w:szCs w:val="16"/>
              </w:rPr>
              <w:t>1</w:t>
            </w:r>
          </w:p>
        </w:tc>
        <w:tc>
          <w:tcPr>
            <w:tcW w:w="291" w:type="pct"/>
          </w:tcPr>
          <w:p w:rsidR="00C869A6" w:rsidRPr="00D73432" w:rsidRDefault="009E3F96" w:rsidP="00046529">
            <w:pPr>
              <w:jc w:val="center"/>
              <w:rPr>
                <w:sz w:val="16"/>
                <w:szCs w:val="16"/>
              </w:rPr>
            </w:pPr>
            <w:r>
              <w:rPr>
                <w:sz w:val="16"/>
                <w:szCs w:val="16"/>
              </w:rPr>
              <w:t>2</w:t>
            </w:r>
          </w:p>
        </w:tc>
        <w:tc>
          <w:tcPr>
            <w:tcW w:w="241" w:type="pct"/>
          </w:tcPr>
          <w:p w:rsidR="00C869A6" w:rsidRPr="00D73432" w:rsidRDefault="00C869A6" w:rsidP="00046529">
            <w:pPr>
              <w:jc w:val="center"/>
              <w:rPr>
                <w:sz w:val="16"/>
                <w:szCs w:val="16"/>
              </w:rPr>
            </w:pPr>
            <w:r w:rsidRPr="00D73432">
              <w:rPr>
                <w:sz w:val="16"/>
                <w:szCs w:val="16"/>
              </w:rPr>
              <w:t>3</w:t>
            </w:r>
          </w:p>
        </w:tc>
        <w:tc>
          <w:tcPr>
            <w:tcW w:w="467" w:type="pct"/>
          </w:tcPr>
          <w:p w:rsidR="00C869A6" w:rsidRPr="00D73432" w:rsidRDefault="009E3F96" w:rsidP="00046529">
            <w:pPr>
              <w:jc w:val="center"/>
              <w:rPr>
                <w:sz w:val="16"/>
                <w:szCs w:val="16"/>
              </w:rPr>
            </w:pPr>
            <w:r>
              <w:rPr>
                <w:sz w:val="16"/>
                <w:szCs w:val="16"/>
              </w:rPr>
              <w:t>2</w:t>
            </w:r>
          </w:p>
        </w:tc>
      </w:tr>
      <w:tr w:rsidR="00992EB1" w:rsidRPr="002B6263" w:rsidTr="00A86D0D">
        <w:trPr>
          <w:trHeight w:hRule="exact" w:val="284"/>
        </w:trPr>
        <w:tc>
          <w:tcPr>
            <w:tcW w:w="1589" w:type="pct"/>
          </w:tcPr>
          <w:p w:rsidR="00992EB1" w:rsidRPr="00D73432" w:rsidRDefault="00992EB1" w:rsidP="00992EB1">
            <w:pPr>
              <w:rPr>
                <w:sz w:val="16"/>
                <w:szCs w:val="16"/>
              </w:rPr>
            </w:pPr>
            <w:r w:rsidRPr="00D73432">
              <w:rPr>
                <w:sz w:val="16"/>
                <w:szCs w:val="16"/>
              </w:rPr>
              <w:t xml:space="preserve">Distribution smartphone neuf – scénarios </w:t>
            </w:r>
            <w:r w:rsidR="00EA13D6" w:rsidRPr="00D73432">
              <w:rPr>
                <w:sz w:val="16"/>
                <w:szCs w:val="16"/>
              </w:rPr>
              <w:t>« Circular Mobility »</w:t>
            </w:r>
          </w:p>
        </w:tc>
        <w:tc>
          <w:tcPr>
            <w:tcW w:w="362" w:type="pct"/>
          </w:tcPr>
          <w:p w:rsidR="00992EB1" w:rsidRPr="00D73432" w:rsidRDefault="00992EB1" w:rsidP="00992EB1">
            <w:pPr>
              <w:jc w:val="center"/>
              <w:rPr>
                <w:sz w:val="16"/>
                <w:szCs w:val="16"/>
              </w:rPr>
            </w:pPr>
            <w:r w:rsidRPr="00D73432">
              <w:rPr>
                <w:sz w:val="16"/>
                <w:szCs w:val="16"/>
              </w:rPr>
              <w:t>Extrapolée</w:t>
            </w:r>
          </w:p>
        </w:tc>
        <w:tc>
          <w:tcPr>
            <w:tcW w:w="732" w:type="pct"/>
          </w:tcPr>
          <w:p w:rsidR="00992EB1" w:rsidRPr="00D73432" w:rsidRDefault="00992EB1" w:rsidP="00992EB1">
            <w:pPr>
              <w:jc w:val="center"/>
              <w:rPr>
                <w:sz w:val="16"/>
                <w:szCs w:val="16"/>
              </w:rPr>
            </w:pPr>
            <w:r w:rsidRPr="00D73432">
              <w:rPr>
                <w:sz w:val="16"/>
                <w:szCs w:val="16"/>
              </w:rPr>
              <w:t>ACV industriels pondérées</w:t>
            </w:r>
          </w:p>
        </w:tc>
        <w:tc>
          <w:tcPr>
            <w:tcW w:w="325" w:type="pct"/>
          </w:tcPr>
          <w:p w:rsidR="00992EB1" w:rsidRPr="00D73432" w:rsidRDefault="00992EB1" w:rsidP="00992EB1">
            <w:pPr>
              <w:jc w:val="center"/>
              <w:rPr>
                <w:sz w:val="16"/>
                <w:szCs w:val="16"/>
              </w:rPr>
            </w:pPr>
            <w:r w:rsidRPr="00D73432">
              <w:rPr>
                <w:sz w:val="16"/>
                <w:szCs w:val="16"/>
              </w:rPr>
              <w:t>2022</w:t>
            </w:r>
          </w:p>
        </w:tc>
        <w:tc>
          <w:tcPr>
            <w:tcW w:w="309" w:type="pct"/>
          </w:tcPr>
          <w:p w:rsidR="00992EB1" w:rsidRPr="00D73432" w:rsidRDefault="00992EB1" w:rsidP="00992EB1">
            <w:pPr>
              <w:jc w:val="center"/>
              <w:rPr>
                <w:sz w:val="16"/>
                <w:szCs w:val="16"/>
              </w:rPr>
            </w:pPr>
            <w:r w:rsidRPr="00D73432">
              <w:rPr>
                <w:sz w:val="16"/>
                <w:szCs w:val="16"/>
              </w:rPr>
              <w:t>2022</w:t>
            </w:r>
          </w:p>
        </w:tc>
        <w:tc>
          <w:tcPr>
            <w:tcW w:w="443" w:type="pct"/>
          </w:tcPr>
          <w:p w:rsidR="00992EB1" w:rsidRPr="00D73432" w:rsidRDefault="00992EB1" w:rsidP="00992EB1">
            <w:pPr>
              <w:jc w:val="center"/>
              <w:rPr>
                <w:sz w:val="16"/>
                <w:szCs w:val="16"/>
              </w:rPr>
            </w:pPr>
            <w:r w:rsidRPr="00D73432">
              <w:rPr>
                <w:sz w:val="16"/>
                <w:szCs w:val="16"/>
              </w:rPr>
              <w:t>Asie-France</w:t>
            </w:r>
          </w:p>
        </w:tc>
        <w:tc>
          <w:tcPr>
            <w:tcW w:w="241" w:type="pct"/>
          </w:tcPr>
          <w:p w:rsidR="00992EB1" w:rsidRPr="00D73432" w:rsidRDefault="00992EB1" w:rsidP="00992EB1">
            <w:pPr>
              <w:jc w:val="center"/>
              <w:rPr>
                <w:sz w:val="16"/>
                <w:szCs w:val="16"/>
              </w:rPr>
            </w:pPr>
            <w:r w:rsidRPr="00D73432">
              <w:rPr>
                <w:sz w:val="16"/>
                <w:szCs w:val="16"/>
              </w:rPr>
              <w:t>1</w:t>
            </w:r>
          </w:p>
        </w:tc>
        <w:tc>
          <w:tcPr>
            <w:tcW w:w="291" w:type="pct"/>
          </w:tcPr>
          <w:p w:rsidR="00992EB1" w:rsidRPr="00D73432" w:rsidRDefault="009E3F96" w:rsidP="00992EB1">
            <w:pPr>
              <w:jc w:val="center"/>
              <w:rPr>
                <w:sz w:val="16"/>
                <w:szCs w:val="16"/>
              </w:rPr>
            </w:pPr>
            <w:r>
              <w:rPr>
                <w:sz w:val="16"/>
                <w:szCs w:val="16"/>
              </w:rPr>
              <w:t>2</w:t>
            </w:r>
          </w:p>
        </w:tc>
        <w:tc>
          <w:tcPr>
            <w:tcW w:w="241" w:type="pct"/>
          </w:tcPr>
          <w:p w:rsidR="00992EB1" w:rsidRPr="00D73432" w:rsidRDefault="00992EB1" w:rsidP="00992EB1">
            <w:pPr>
              <w:jc w:val="center"/>
              <w:rPr>
                <w:sz w:val="16"/>
                <w:szCs w:val="16"/>
              </w:rPr>
            </w:pPr>
            <w:r w:rsidRPr="00D73432">
              <w:rPr>
                <w:sz w:val="16"/>
                <w:szCs w:val="16"/>
              </w:rPr>
              <w:t>3</w:t>
            </w:r>
          </w:p>
        </w:tc>
        <w:tc>
          <w:tcPr>
            <w:tcW w:w="467" w:type="pct"/>
          </w:tcPr>
          <w:p w:rsidR="00992EB1" w:rsidRPr="00D73432" w:rsidRDefault="009E3F96" w:rsidP="00992EB1">
            <w:pPr>
              <w:jc w:val="center"/>
              <w:rPr>
                <w:sz w:val="16"/>
                <w:szCs w:val="16"/>
              </w:rPr>
            </w:pPr>
            <w:r>
              <w:rPr>
                <w:sz w:val="16"/>
                <w:szCs w:val="16"/>
              </w:rPr>
              <w:t>2</w:t>
            </w:r>
          </w:p>
        </w:tc>
      </w:tr>
      <w:tr w:rsidR="00992EB1" w:rsidRPr="002B6263" w:rsidTr="00A86D0D">
        <w:trPr>
          <w:trHeight w:hRule="exact" w:val="284"/>
        </w:trPr>
        <w:tc>
          <w:tcPr>
            <w:tcW w:w="1589" w:type="pct"/>
          </w:tcPr>
          <w:p w:rsidR="00992EB1" w:rsidRPr="00D73432" w:rsidRDefault="00992EB1" w:rsidP="00992EB1">
            <w:pPr>
              <w:rPr>
                <w:sz w:val="16"/>
                <w:szCs w:val="16"/>
              </w:rPr>
            </w:pPr>
            <w:r w:rsidRPr="00D73432">
              <w:rPr>
                <w:sz w:val="16"/>
                <w:szCs w:val="16"/>
              </w:rPr>
              <w:t xml:space="preserve">Distribution </w:t>
            </w:r>
            <w:r w:rsidR="00181E68" w:rsidRPr="00D73432">
              <w:rPr>
                <w:sz w:val="16"/>
                <w:szCs w:val="16"/>
              </w:rPr>
              <w:t xml:space="preserve">colis </w:t>
            </w:r>
            <w:r w:rsidR="006E652F" w:rsidRPr="00D73432">
              <w:rPr>
                <w:sz w:val="16"/>
                <w:szCs w:val="16"/>
              </w:rPr>
              <w:t>de smartphones</w:t>
            </w:r>
            <w:r w:rsidR="00E44D73" w:rsidRPr="00D73432">
              <w:rPr>
                <w:sz w:val="16"/>
                <w:szCs w:val="16"/>
              </w:rPr>
              <w:t xml:space="preserve"> par Orange</w:t>
            </w:r>
            <w:r w:rsidR="007C00C2" w:rsidRPr="00D73432">
              <w:rPr>
                <w:sz w:val="16"/>
                <w:szCs w:val="16"/>
              </w:rPr>
              <w:t xml:space="preserve"> </w:t>
            </w:r>
            <w:r w:rsidRPr="00D73432">
              <w:rPr>
                <w:sz w:val="16"/>
                <w:szCs w:val="16"/>
              </w:rPr>
              <w:t>(</w:t>
            </w:r>
            <w:r w:rsidR="007C00C2" w:rsidRPr="00D73432">
              <w:rPr>
                <w:sz w:val="16"/>
                <w:szCs w:val="16"/>
              </w:rPr>
              <w:t>Chronopost</w:t>
            </w:r>
            <w:r w:rsidRPr="00D73432">
              <w:rPr>
                <w:sz w:val="16"/>
                <w:szCs w:val="16"/>
              </w:rPr>
              <w:t>)</w:t>
            </w:r>
          </w:p>
        </w:tc>
        <w:tc>
          <w:tcPr>
            <w:tcW w:w="362" w:type="pct"/>
          </w:tcPr>
          <w:p w:rsidR="00992EB1" w:rsidRPr="00D73432" w:rsidRDefault="00992EB1" w:rsidP="00992EB1">
            <w:pPr>
              <w:jc w:val="center"/>
              <w:rPr>
                <w:sz w:val="16"/>
                <w:szCs w:val="16"/>
              </w:rPr>
            </w:pPr>
            <w:r w:rsidRPr="00D73432">
              <w:rPr>
                <w:sz w:val="16"/>
                <w:szCs w:val="16"/>
              </w:rPr>
              <w:t>Secondaire</w:t>
            </w:r>
          </w:p>
        </w:tc>
        <w:tc>
          <w:tcPr>
            <w:tcW w:w="732" w:type="pct"/>
          </w:tcPr>
          <w:p w:rsidR="00992EB1" w:rsidRPr="00D73432" w:rsidRDefault="00992EB1" w:rsidP="00992EB1">
            <w:pPr>
              <w:jc w:val="center"/>
              <w:rPr>
                <w:sz w:val="16"/>
                <w:szCs w:val="16"/>
              </w:rPr>
            </w:pPr>
            <w:r w:rsidRPr="00D73432">
              <w:rPr>
                <w:sz w:val="16"/>
                <w:szCs w:val="16"/>
              </w:rPr>
              <w:t>Chronopost</w:t>
            </w:r>
          </w:p>
        </w:tc>
        <w:tc>
          <w:tcPr>
            <w:tcW w:w="325" w:type="pct"/>
          </w:tcPr>
          <w:p w:rsidR="00992EB1" w:rsidRPr="00D73432" w:rsidRDefault="00992EB1" w:rsidP="00992EB1">
            <w:pPr>
              <w:jc w:val="center"/>
              <w:rPr>
                <w:sz w:val="16"/>
                <w:szCs w:val="16"/>
              </w:rPr>
            </w:pPr>
            <w:r w:rsidRPr="00D73432">
              <w:rPr>
                <w:sz w:val="16"/>
                <w:szCs w:val="16"/>
              </w:rPr>
              <w:t>2022</w:t>
            </w:r>
          </w:p>
        </w:tc>
        <w:tc>
          <w:tcPr>
            <w:tcW w:w="309" w:type="pct"/>
          </w:tcPr>
          <w:p w:rsidR="00992EB1" w:rsidRPr="00D73432" w:rsidRDefault="00992EB1" w:rsidP="00992EB1">
            <w:pPr>
              <w:jc w:val="center"/>
              <w:rPr>
                <w:sz w:val="16"/>
                <w:szCs w:val="16"/>
              </w:rPr>
            </w:pPr>
            <w:r w:rsidRPr="00D73432">
              <w:rPr>
                <w:sz w:val="16"/>
                <w:szCs w:val="16"/>
              </w:rPr>
              <w:t>2022</w:t>
            </w:r>
          </w:p>
        </w:tc>
        <w:tc>
          <w:tcPr>
            <w:tcW w:w="443" w:type="pct"/>
          </w:tcPr>
          <w:p w:rsidR="00992EB1" w:rsidRPr="00D73432" w:rsidRDefault="00992EB1" w:rsidP="00992EB1">
            <w:pPr>
              <w:jc w:val="center"/>
              <w:rPr>
                <w:sz w:val="16"/>
                <w:szCs w:val="16"/>
              </w:rPr>
            </w:pPr>
            <w:r w:rsidRPr="00D73432">
              <w:rPr>
                <w:sz w:val="16"/>
                <w:szCs w:val="16"/>
              </w:rPr>
              <w:t>France</w:t>
            </w:r>
          </w:p>
        </w:tc>
        <w:tc>
          <w:tcPr>
            <w:tcW w:w="241" w:type="pct"/>
          </w:tcPr>
          <w:p w:rsidR="00992EB1" w:rsidRPr="00D73432" w:rsidRDefault="00992EB1" w:rsidP="00992EB1">
            <w:pPr>
              <w:jc w:val="center"/>
              <w:rPr>
                <w:sz w:val="16"/>
                <w:szCs w:val="16"/>
              </w:rPr>
            </w:pPr>
            <w:r w:rsidRPr="00D73432">
              <w:rPr>
                <w:sz w:val="16"/>
                <w:szCs w:val="16"/>
              </w:rPr>
              <w:t>1</w:t>
            </w:r>
          </w:p>
        </w:tc>
        <w:tc>
          <w:tcPr>
            <w:tcW w:w="291" w:type="pct"/>
          </w:tcPr>
          <w:p w:rsidR="00992EB1" w:rsidRPr="00D73432" w:rsidRDefault="00992EB1" w:rsidP="00992EB1">
            <w:pPr>
              <w:jc w:val="center"/>
              <w:rPr>
                <w:sz w:val="16"/>
                <w:szCs w:val="16"/>
              </w:rPr>
            </w:pPr>
            <w:r w:rsidRPr="00D73432">
              <w:rPr>
                <w:sz w:val="16"/>
                <w:szCs w:val="16"/>
              </w:rPr>
              <w:t>3</w:t>
            </w:r>
          </w:p>
        </w:tc>
        <w:tc>
          <w:tcPr>
            <w:tcW w:w="241" w:type="pct"/>
          </w:tcPr>
          <w:p w:rsidR="00992EB1" w:rsidRPr="00D73432" w:rsidRDefault="00992EB1" w:rsidP="00992EB1">
            <w:pPr>
              <w:jc w:val="center"/>
              <w:rPr>
                <w:sz w:val="16"/>
                <w:szCs w:val="16"/>
              </w:rPr>
            </w:pPr>
            <w:r w:rsidRPr="00D73432">
              <w:rPr>
                <w:sz w:val="16"/>
                <w:szCs w:val="16"/>
              </w:rPr>
              <w:t>1</w:t>
            </w:r>
          </w:p>
        </w:tc>
        <w:tc>
          <w:tcPr>
            <w:tcW w:w="467" w:type="pct"/>
          </w:tcPr>
          <w:p w:rsidR="00992EB1" w:rsidRPr="00D73432" w:rsidRDefault="00992EB1" w:rsidP="00992EB1">
            <w:pPr>
              <w:jc w:val="center"/>
              <w:rPr>
                <w:sz w:val="16"/>
                <w:szCs w:val="16"/>
              </w:rPr>
            </w:pPr>
            <w:r w:rsidRPr="00D73432">
              <w:rPr>
                <w:sz w:val="16"/>
                <w:szCs w:val="16"/>
              </w:rPr>
              <w:t>1,77</w:t>
            </w:r>
          </w:p>
        </w:tc>
      </w:tr>
      <w:tr w:rsidR="00992EB1" w:rsidRPr="002B6263" w:rsidTr="00A86D0D">
        <w:trPr>
          <w:trHeight w:hRule="exact" w:val="284"/>
        </w:trPr>
        <w:tc>
          <w:tcPr>
            <w:tcW w:w="5000" w:type="pct"/>
            <w:gridSpan w:val="10"/>
            <w:shd w:val="clear" w:color="auto" w:fill="D9E2F3" w:themeFill="accent1" w:themeFillTint="33"/>
          </w:tcPr>
          <w:p w:rsidR="00992EB1" w:rsidRPr="00D73432" w:rsidRDefault="00992EB1" w:rsidP="00992EB1">
            <w:pPr>
              <w:rPr>
                <w:sz w:val="16"/>
                <w:szCs w:val="16"/>
              </w:rPr>
            </w:pPr>
            <w:r w:rsidRPr="00D73432">
              <w:rPr>
                <w:sz w:val="16"/>
                <w:szCs w:val="16"/>
              </w:rPr>
              <w:t>Fin de vie (smartphone)</w:t>
            </w:r>
          </w:p>
        </w:tc>
      </w:tr>
      <w:tr w:rsidR="00623023" w:rsidTr="00A86D0D">
        <w:trPr>
          <w:trHeight w:hRule="exact" w:val="284"/>
        </w:trPr>
        <w:tc>
          <w:tcPr>
            <w:tcW w:w="1589" w:type="pct"/>
          </w:tcPr>
          <w:p w:rsidR="00623023" w:rsidRPr="00D73432" w:rsidRDefault="00623023" w:rsidP="00992EB1">
            <w:pPr>
              <w:rPr>
                <w:sz w:val="16"/>
                <w:szCs w:val="16"/>
              </w:rPr>
            </w:pPr>
            <w:r w:rsidRPr="00D73432">
              <w:rPr>
                <w:sz w:val="16"/>
                <w:szCs w:val="16"/>
              </w:rPr>
              <w:t>Traitement des déchets (DEEE)</w:t>
            </w:r>
          </w:p>
        </w:tc>
        <w:tc>
          <w:tcPr>
            <w:tcW w:w="362" w:type="pct"/>
          </w:tcPr>
          <w:p w:rsidR="00623023" w:rsidRPr="00D73432" w:rsidRDefault="00623023" w:rsidP="00992EB1">
            <w:pPr>
              <w:jc w:val="center"/>
              <w:rPr>
                <w:sz w:val="16"/>
                <w:szCs w:val="16"/>
              </w:rPr>
            </w:pPr>
            <w:r w:rsidRPr="00D73432">
              <w:rPr>
                <w:sz w:val="16"/>
                <w:szCs w:val="16"/>
              </w:rPr>
              <w:t>Secondaire</w:t>
            </w:r>
          </w:p>
        </w:tc>
        <w:tc>
          <w:tcPr>
            <w:tcW w:w="732" w:type="pct"/>
          </w:tcPr>
          <w:p w:rsidR="00623023" w:rsidRPr="00D73432" w:rsidRDefault="00623023" w:rsidP="00992EB1">
            <w:pPr>
              <w:jc w:val="center"/>
              <w:rPr>
                <w:sz w:val="16"/>
                <w:szCs w:val="16"/>
              </w:rPr>
            </w:pPr>
            <w:r w:rsidRPr="00D73432">
              <w:rPr>
                <w:sz w:val="16"/>
                <w:szCs w:val="16"/>
              </w:rPr>
              <w:t>ADEME [9]</w:t>
            </w:r>
          </w:p>
        </w:tc>
        <w:tc>
          <w:tcPr>
            <w:tcW w:w="325" w:type="pct"/>
          </w:tcPr>
          <w:p w:rsidR="00623023" w:rsidRPr="00D73432" w:rsidRDefault="00623023" w:rsidP="00992EB1">
            <w:pPr>
              <w:jc w:val="center"/>
              <w:rPr>
                <w:sz w:val="16"/>
                <w:szCs w:val="16"/>
              </w:rPr>
            </w:pPr>
            <w:r w:rsidRPr="00D73432">
              <w:rPr>
                <w:sz w:val="16"/>
                <w:szCs w:val="16"/>
              </w:rPr>
              <w:t>2022</w:t>
            </w:r>
          </w:p>
        </w:tc>
        <w:tc>
          <w:tcPr>
            <w:tcW w:w="309" w:type="pct"/>
          </w:tcPr>
          <w:p w:rsidR="00623023" w:rsidRPr="00D73432" w:rsidRDefault="00623023" w:rsidP="00992EB1">
            <w:pPr>
              <w:jc w:val="center"/>
              <w:rPr>
                <w:sz w:val="16"/>
                <w:szCs w:val="16"/>
              </w:rPr>
            </w:pPr>
            <w:r w:rsidRPr="00D73432">
              <w:rPr>
                <w:sz w:val="16"/>
                <w:szCs w:val="16"/>
              </w:rPr>
              <w:t>2022</w:t>
            </w:r>
          </w:p>
        </w:tc>
        <w:tc>
          <w:tcPr>
            <w:tcW w:w="443" w:type="pct"/>
          </w:tcPr>
          <w:p w:rsidR="00623023" w:rsidRPr="00D73432" w:rsidRDefault="00623023" w:rsidP="00992EB1">
            <w:pPr>
              <w:jc w:val="center"/>
              <w:rPr>
                <w:sz w:val="16"/>
                <w:szCs w:val="16"/>
              </w:rPr>
            </w:pPr>
            <w:r w:rsidRPr="00D73432">
              <w:rPr>
                <w:sz w:val="16"/>
                <w:szCs w:val="16"/>
              </w:rPr>
              <w:t>France</w:t>
            </w:r>
          </w:p>
        </w:tc>
        <w:tc>
          <w:tcPr>
            <w:tcW w:w="241" w:type="pct"/>
          </w:tcPr>
          <w:p w:rsidR="00623023" w:rsidRPr="00D73432" w:rsidRDefault="00623023" w:rsidP="00992EB1">
            <w:pPr>
              <w:jc w:val="center"/>
              <w:rPr>
                <w:sz w:val="16"/>
                <w:szCs w:val="16"/>
              </w:rPr>
            </w:pPr>
            <w:r w:rsidRPr="00D73432">
              <w:rPr>
                <w:sz w:val="16"/>
                <w:szCs w:val="16"/>
              </w:rPr>
              <w:t>1</w:t>
            </w:r>
          </w:p>
        </w:tc>
        <w:tc>
          <w:tcPr>
            <w:tcW w:w="291" w:type="pct"/>
          </w:tcPr>
          <w:p w:rsidR="00623023" w:rsidRPr="00D73432" w:rsidRDefault="00623023" w:rsidP="00992EB1">
            <w:pPr>
              <w:jc w:val="center"/>
              <w:rPr>
                <w:sz w:val="16"/>
                <w:szCs w:val="16"/>
              </w:rPr>
            </w:pPr>
            <w:r w:rsidRPr="00D73432">
              <w:rPr>
                <w:sz w:val="16"/>
                <w:szCs w:val="16"/>
              </w:rPr>
              <w:t>4</w:t>
            </w:r>
          </w:p>
        </w:tc>
        <w:tc>
          <w:tcPr>
            <w:tcW w:w="241" w:type="pct"/>
          </w:tcPr>
          <w:p w:rsidR="00623023" w:rsidRPr="00D73432" w:rsidRDefault="00623023" w:rsidP="00992EB1">
            <w:pPr>
              <w:jc w:val="center"/>
              <w:rPr>
                <w:sz w:val="16"/>
                <w:szCs w:val="16"/>
              </w:rPr>
            </w:pPr>
            <w:r w:rsidRPr="00D73432">
              <w:rPr>
                <w:sz w:val="16"/>
                <w:szCs w:val="16"/>
              </w:rPr>
              <w:t>2</w:t>
            </w:r>
          </w:p>
        </w:tc>
        <w:tc>
          <w:tcPr>
            <w:tcW w:w="467" w:type="pct"/>
          </w:tcPr>
          <w:p w:rsidR="00623023" w:rsidRPr="00D73432" w:rsidRDefault="00623023" w:rsidP="00992EB1">
            <w:pPr>
              <w:jc w:val="center"/>
              <w:rPr>
                <w:sz w:val="16"/>
                <w:szCs w:val="16"/>
              </w:rPr>
            </w:pPr>
            <w:r w:rsidRPr="00D73432">
              <w:rPr>
                <w:sz w:val="16"/>
                <w:szCs w:val="16"/>
              </w:rPr>
              <w:t>2,33</w:t>
            </w:r>
          </w:p>
        </w:tc>
      </w:tr>
    </w:tbl>
    <w:p w:rsidR="006A2B81" w:rsidRDefault="006A2B81" w:rsidP="006A2B81">
      <w:pPr>
        <w:pStyle w:val="Lgende"/>
        <w:jc w:val="center"/>
      </w:pPr>
      <w:bookmarkStart w:id="126" w:name="_Ref153175751"/>
      <w:r>
        <w:t xml:space="preserve">Table </w:t>
      </w:r>
      <w:r>
        <w:fldChar w:fldCharType="begin"/>
      </w:r>
      <w:r>
        <w:instrText>SEQ Table \* ARABIC</w:instrText>
      </w:r>
      <w:r>
        <w:fldChar w:fldCharType="separate"/>
      </w:r>
      <w:r w:rsidR="0065625C">
        <w:rPr>
          <w:noProof/>
        </w:rPr>
        <w:t>3</w:t>
      </w:r>
      <w:r>
        <w:fldChar w:fldCharType="end"/>
      </w:r>
      <w:bookmarkEnd w:id="126"/>
      <w:r>
        <w:t xml:space="preserve"> : </w:t>
      </w:r>
      <w:r w:rsidR="002C37D3">
        <w:t>A</w:t>
      </w:r>
      <w:r>
        <w:t xml:space="preserve">nalyse qualitative de la qualité des facteurs d’émission </w:t>
      </w:r>
      <w:r w:rsidR="00234291">
        <w:t>recueillis</w:t>
      </w:r>
    </w:p>
    <w:p w:rsidR="006A2B81" w:rsidRDefault="006A2B81" w:rsidP="006A2B81">
      <w:pPr>
        <w:sectPr w:rsidR="006A2B81" w:rsidSect="00143967">
          <w:headerReference w:type="default" r:id="rId46"/>
          <w:footerReference w:type="even" r:id="rId47"/>
          <w:footerReference w:type="default" r:id="rId48"/>
          <w:footerReference w:type="first" r:id="rId49"/>
          <w:pgSz w:w="16838" w:h="11906" w:orient="landscape"/>
          <w:pgMar w:top="1440" w:right="1440" w:bottom="1440" w:left="1440" w:header="720" w:footer="720" w:gutter="0"/>
          <w:cols w:space="720"/>
          <w:docGrid w:linePitch="360"/>
        </w:sectPr>
      </w:pPr>
    </w:p>
    <w:p w:rsidR="00A74CD9" w:rsidRDefault="779CDC67" w:rsidP="00041EEA">
      <w:pPr>
        <w:pStyle w:val="Titre2"/>
      </w:pPr>
      <w:bookmarkStart w:id="127" w:name="_Toc153798580"/>
      <w:r>
        <w:t>Procédures d’attribution</w:t>
      </w:r>
      <w:bookmarkEnd w:id="127"/>
    </w:p>
    <w:p w:rsidR="00933D50" w:rsidRDefault="00317D71" w:rsidP="00842978">
      <w:pPr>
        <w:jc w:val="both"/>
      </w:pPr>
      <w:r>
        <w:t>Les</w:t>
      </w:r>
      <w:r w:rsidR="00B93105">
        <w:t xml:space="preserve"> règles d’allocation </w:t>
      </w:r>
      <w:r>
        <w:t xml:space="preserve">pour la </w:t>
      </w:r>
      <w:r w:rsidR="00B93105">
        <w:t xml:space="preserve">fin de vie d’un smartphone sont </w:t>
      </w:r>
      <w:r w:rsidR="00224C5C">
        <w:t xml:space="preserve">susceptibles de varier selon les études. Dans l’étude « Circular Mobility », </w:t>
      </w:r>
      <w:r w:rsidR="007F4E5D">
        <w:t xml:space="preserve">la règle d’allocation </w:t>
      </w:r>
      <w:r w:rsidR="00AC3A86">
        <w:t>utilisée est issue du rapport de l’ADEME sur le reconditionnement</w:t>
      </w:r>
      <w:r w:rsidR="00BD2925">
        <w:t xml:space="preserve"> [5]. Quand le smartphone à une durée d’usage </w:t>
      </w:r>
      <w:r w:rsidR="00F07A76">
        <w:t>dans la moyenne</w:t>
      </w:r>
      <w:r w:rsidR="00B81864">
        <w:t xml:space="preserve"> du marché</w:t>
      </w:r>
      <w:r w:rsidR="00F07A76">
        <w:t>, ici deux ans pour les smartphones d’entreprise, l</w:t>
      </w:r>
      <w:r w:rsidR="00927B65">
        <w:t xml:space="preserve">e traitement </w:t>
      </w:r>
      <w:r w:rsidR="00D75A49">
        <w:t>de l</w:t>
      </w:r>
      <w:r w:rsidR="00F07A76">
        <w:t xml:space="preserve">a fin de vie est alors </w:t>
      </w:r>
      <w:r w:rsidR="0032484B">
        <w:t>compté</w:t>
      </w:r>
      <w:r w:rsidR="009F44A1">
        <w:t xml:space="preserve"> entièrement à la fin de la première durée de vie, lors de la phase de reconditionnement. </w:t>
      </w:r>
      <w:r w:rsidR="00A358AA">
        <w:t xml:space="preserve">L’ADEME appelle cette règle l’approche par « substitution » d’un smartphone neuf. Dans le cas où la première durée de vie est inférieure à la durée de vie moyenne, une proportion </w:t>
      </w:r>
      <w:r w:rsidR="00771E34">
        <w:t>de l’impact de la fin de vie est allouée au smartphone reconditionné</w:t>
      </w:r>
      <w:r w:rsidR="00025C3F">
        <w:t xml:space="preserve"> (approche par </w:t>
      </w:r>
      <w:r w:rsidR="00DD7A25">
        <w:t>amortissement</w:t>
      </w:r>
      <w:r w:rsidR="00025C3F">
        <w:t>)</w:t>
      </w:r>
      <w:r w:rsidR="00B61A4D">
        <w:t>.</w:t>
      </w:r>
    </w:p>
    <w:p w:rsidR="00025C3F" w:rsidRDefault="00025C3F" w:rsidP="00842978">
      <w:pPr>
        <w:jc w:val="both"/>
      </w:pPr>
      <w:r>
        <w:t xml:space="preserve">Les offres </w:t>
      </w:r>
      <w:r w:rsidR="005D37A8">
        <w:t>« Circular Mobility » garantissent une première vie d’au moins deux ans pour les smartphone</w:t>
      </w:r>
      <w:r w:rsidR="00DD7A25">
        <w:t>s</w:t>
      </w:r>
      <w:r w:rsidR="005D37A8">
        <w:t xml:space="preserve"> neufs. </w:t>
      </w:r>
      <w:r w:rsidR="0027253C">
        <w:t>L’approche par substitution est alors appliquée à l’ensemble d</w:t>
      </w:r>
      <w:r w:rsidR="006375DD">
        <w:t>es smartphones collectés.</w:t>
      </w:r>
    </w:p>
    <w:p w:rsidR="000F187E" w:rsidRDefault="00ED6CD0" w:rsidP="00842978">
      <w:pPr>
        <w:jc w:val="both"/>
      </w:pPr>
      <w:r>
        <w:t xml:space="preserve">Ainsi, </w:t>
      </w:r>
      <w:r w:rsidR="00055258">
        <w:t xml:space="preserve">dans le cadre de cette étude, </w:t>
      </w:r>
      <w:r>
        <w:t xml:space="preserve">le traitement de fin de vie des smartphones </w:t>
      </w:r>
      <w:r w:rsidR="00055258">
        <w:t>d’une flotte de smartphones d’entreprise</w:t>
      </w:r>
      <w:r w:rsidR="00BF6362">
        <w:t> :</w:t>
      </w:r>
    </w:p>
    <w:p w:rsidR="007C5EA3" w:rsidRDefault="00BF6362" w:rsidP="00375054">
      <w:pPr>
        <w:pStyle w:val="Paragraphedeliste"/>
        <w:numPr>
          <w:ilvl w:val="0"/>
          <w:numId w:val="69"/>
        </w:numPr>
        <w:jc w:val="both"/>
      </w:pPr>
      <w:r>
        <w:t>Est c</w:t>
      </w:r>
      <w:r w:rsidR="000320C4">
        <w:t xml:space="preserve">omptée </w:t>
      </w:r>
      <w:r w:rsidR="00E050F3">
        <w:t>pour tous les smartphones neufs collectés, qu’ils so</w:t>
      </w:r>
      <w:r w:rsidR="49BA707F">
        <w:t>ie</w:t>
      </w:r>
      <w:r w:rsidR="00E050F3">
        <w:t>nt reconditionnés ou non</w:t>
      </w:r>
      <w:r w:rsidR="00292B2C">
        <w:t xml:space="preserve"> à l’issue de </w:t>
      </w:r>
      <w:r w:rsidR="003E6C32">
        <w:t>l’ét</w:t>
      </w:r>
      <w:r w:rsidR="008576BB">
        <w:t>ape de collecte</w:t>
      </w:r>
      <w:r w:rsidR="007C5EA3">
        <w:t> ;</w:t>
      </w:r>
    </w:p>
    <w:p w:rsidR="00873796" w:rsidRDefault="007C5EA3" w:rsidP="00375054">
      <w:pPr>
        <w:pStyle w:val="Paragraphedeliste"/>
        <w:numPr>
          <w:ilvl w:val="0"/>
          <w:numId w:val="69"/>
        </w:numPr>
        <w:jc w:val="both"/>
      </w:pPr>
      <w:r>
        <w:t>N’est pas compt</w:t>
      </w:r>
      <w:r w:rsidR="000320C4">
        <w:t>ée</w:t>
      </w:r>
      <w:r>
        <w:t xml:space="preserve"> pour les smartphones reconditionnés </w:t>
      </w:r>
      <w:r w:rsidR="00066AF1">
        <w:t xml:space="preserve">collectés car déjà </w:t>
      </w:r>
      <w:r w:rsidR="000320C4">
        <w:t>prise en compte à la fin de la première vie du smartphone</w:t>
      </w:r>
      <w:r w:rsidR="00AF1446">
        <w:t> ;</w:t>
      </w:r>
    </w:p>
    <w:p w:rsidR="00375054" w:rsidRDefault="00873796" w:rsidP="00375054">
      <w:pPr>
        <w:pStyle w:val="Paragraphedeliste"/>
        <w:numPr>
          <w:ilvl w:val="0"/>
          <w:numId w:val="69"/>
        </w:numPr>
        <w:jc w:val="both"/>
      </w:pPr>
      <w:r>
        <w:t>N’est pas comptée pour les smartphones non collectés.</w:t>
      </w:r>
    </w:p>
    <w:p w:rsidR="5367A246" w:rsidRDefault="2819B5CF" w:rsidP="008B2A4A">
      <w:pPr>
        <w:pStyle w:val="Titre1"/>
      </w:pPr>
      <w:bookmarkStart w:id="128" w:name="_Toc153798581"/>
      <w:r w:rsidRPr="008B2A4A">
        <w:t>Évaluation</w:t>
      </w:r>
      <w:r>
        <w:t xml:space="preserve"> comparative des impacts de l’offre </w:t>
      </w:r>
      <w:r w:rsidR="00A65016">
        <w:t>« </w:t>
      </w:r>
      <w:r>
        <w:t>Circular Mobility</w:t>
      </w:r>
      <w:r w:rsidR="00A65016">
        <w:t> »</w:t>
      </w:r>
      <w:bookmarkEnd w:id="128"/>
    </w:p>
    <w:p w:rsidR="1516CEB8" w:rsidRDefault="1516CEB8" w:rsidP="00202A18">
      <w:pPr>
        <w:pStyle w:val="Titre2"/>
      </w:pPr>
      <w:bookmarkStart w:id="129" w:name="_Toc153798582"/>
      <w:r w:rsidRPr="72A01CE9">
        <w:t>Hypothèses de référence</w:t>
      </w:r>
      <w:bookmarkEnd w:id="129"/>
    </w:p>
    <w:p w:rsidR="00502753" w:rsidRDefault="0042736E" w:rsidP="00D832FA">
      <w:pPr>
        <w:jc w:val="both"/>
      </w:pPr>
      <w:r>
        <w:t xml:space="preserve">Les scénarios </w:t>
      </w:r>
      <w:r w:rsidR="00D14DCB">
        <w:t xml:space="preserve">de référence « Business » et « Grand Public » ainsi que les scénarios « Classique » et « Sérénité » de l’offre « Circular Mobility » </w:t>
      </w:r>
      <w:r w:rsidR="001F1651">
        <w:t>proposent des variations des paramètres</w:t>
      </w:r>
      <w:r w:rsidR="00411EE7">
        <w:t xml:space="preserve">, notamment sur </w:t>
      </w:r>
      <w:r w:rsidR="00601BF6">
        <w:t xml:space="preserve">le modèle de smartphone de référence, </w:t>
      </w:r>
      <w:r w:rsidR="00411EE7">
        <w:t>la durée de contrat ou encore les taux de collecte et de reconditionnement.</w:t>
      </w:r>
    </w:p>
    <w:p w:rsidR="72A01CE9" w:rsidRDefault="00F96A3E" w:rsidP="72A01CE9">
      <w:r>
        <w:t xml:space="preserve">Les hypothèses prises en considération pour l’évaluation comparative des </w:t>
      </w:r>
      <w:r w:rsidR="00973C5E">
        <w:t>scénarios de référence et « Circular Mobility » sont présentés dans le</w:t>
      </w:r>
      <w:r w:rsidR="00EC6C56">
        <w:t xml:space="preserve"> </w:t>
      </w:r>
      <w:r w:rsidR="003268A2">
        <w:fldChar w:fldCharType="begin"/>
      </w:r>
      <w:r w:rsidR="003268A2">
        <w:instrText xml:space="preserve"> REF _Ref152301563 \h </w:instrText>
      </w:r>
      <w:r w:rsidR="003268A2">
        <w:fldChar w:fldCharType="separate"/>
      </w:r>
      <w:r w:rsidR="003268A2">
        <w:t xml:space="preserve">Tableau </w:t>
      </w:r>
      <w:r w:rsidR="003268A2">
        <w:rPr>
          <w:noProof/>
        </w:rPr>
        <w:t>9</w:t>
      </w:r>
      <w:r w:rsidR="003268A2">
        <w:fldChar w:fldCharType="end"/>
      </w:r>
      <w:r w:rsidR="00973C5E">
        <w:t>.</w:t>
      </w:r>
    </w:p>
    <w:tbl>
      <w:tblPr>
        <w:tblStyle w:val="Grilledutableau"/>
        <w:tblW w:w="9015" w:type="dxa"/>
        <w:tblLayout w:type="fixed"/>
        <w:tblLook w:val="04A0" w:firstRow="1" w:lastRow="0" w:firstColumn="1" w:lastColumn="0" w:noHBand="0" w:noVBand="1"/>
      </w:tblPr>
      <w:tblGrid>
        <w:gridCol w:w="1845"/>
        <w:gridCol w:w="2256"/>
        <w:gridCol w:w="2410"/>
        <w:gridCol w:w="2504"/>
      </w:tblGrid>
      <w:tr w:rsidR="72A01CE9" w:rsidTr="00E561C8">
        <w:trPr>
          <w:cantSplit/>
          <w:trHeight w:val="300"/>
        </w:trPr>
        <w:tc>
          <w:tcPr>
            <w:tcW w:w="1845" w:type="dxa"/>
            <w:tcBorders>
              <w:top w:val="nil"/>
              <w:left w:val="nil"/>
              <w:bottom w:val="nil"/>
              <w:right w:val="single" w:sz="8" w:space="0" w:color="auto"/>
            </w:tcBorders>
            <w:shd w:val="clear" w:color="auto" w:fill="auto"/>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 xml:space="preserve"> </w:t>
            </w:r>
          </w:p>
        </w:tc>
        <w:tc>
          <w:tcPr>
            <w:tcW w:w="2256"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Smartphone reconditionné [5]</w:t>
            </w:r>
          </w:p>
        </w:tc>
        <w:tc>
          <w:tcPr>
            <w:tcW w:w="4914" w:type="dxa"/>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Smartphone neuf</w:t>
            </w:r>
          </w:p>
        </w:tc>
      </w:tr>
      <w:tr w:rsidR="72A01CE9" w:rsidTr="00E561C8">
        <w:trPr>
          <w:cantSplit/>
          <w:trHeight w:val="300"/>
        </w:trPr>
        <w:tc>
          <w:tcPr>
            <w:tcW w:w="1845" w:type="dxa"/>
            <w:tcBorders>
              <w:top w:val="nil"/>
              <w:left w:val="nil"/>
              <w:bottom w:val="single" w:sz="8" w:space="0" w:color="auto"/>
              <w:right w:val="single" w:sz="8" w:space="0" w:color="auto"/>
            </w:tcBorders>
            <w:shd w:val="clear" w:color="auto" w:fill="auto"/>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 xml:space="preserve"> </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Scénarios « Circular Mobility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Scénarios de référence</w:t>
            </w:r>
          </w:p>
        </w:tc>
        <w:tc>
          <w:tcPr>
            <w:tcW w:w="2504" w:type="dxa"/>
            <w:tcBorders>
              <w:top w:val="nil"/>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Scénarios « Circular Mobility »</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Source des données</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Rapport d’étude de l’ADEME sur le reconditionnement [5]</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00346E6E" w:rsidP="00F0234D">
            <w:pPr>
              <w:keepNext/>
              <w:keepLines/>
              <w:jc w:val="center"/>
              <w:rPr>
                <w:rFonts w:ascii="Calibri" w:eastAsia="Calibri" w:hAnsi="Calibri" w:cs="Calibri"/>
                <w:sz w:val="16"/>
                <w:szCs w:val="16"/>
              </w:rPr>
            </w:pPr>
            <w:r>
              <w:rPr>
                <w:rFonts w:ascii="Calibri" w:eastAsia="Calibri" w:hAnsi="Calibri" w:cs="Calibri"/>
                <w:sz w:val="16"/>
                <w:szCs w:val="16"/>
              </w:rPr>
              <w:t>Rapport d’étude</w:t>
            </w:r>
            <w:r w:rsidR="00986876">
              <w:rPr>
                <w:rFonts w:ascii="Calibri" w:eastAsia="Calibri" w:hAnsi="Calibri" w:cs="Calibri"/>
                <w:sz w:val="16"/>
                <w:szCs w:val="16"/>
              </w:rPr>
              <w:t xml:space="preserve"> « Circular Mobility » (</w:t>
            </w:r>
            <w:r w:rsidR="00F9168F">
              <w:rPr>
                <w:rFonts w:ascii="Calibri" w:eastAsia="Calibri" w:hAnsi="Calibri" w:cs="Calibri"/>
                <w:sz w:val="16"/>
                <w:szCs w:val="16"/>
              </w:rPr>
              <w:fldChar w:fldCharType="begin"/>
            </w:r>
            <w:r w:rsidR="00F9168F">
              <w:rPr>
                <w:rFonts w:ascii="Calibri" w:eastAsia="Calibri" w:hAnsi="Calibri" w:cs="Calibri"/>
                <w:sz w:val="16"/>
                <w:szCs w:val="16"/>
              </w:rPr>
              <w:instrText xml:space="preserve"> REF _Ref152301457 \n \h </w:instrText>
            </w:r>
            <w:r w:rsidR="00B07E98">
              <w:rPr>
                <w:rFonts w:ascii="Calibri" w:eastAsia="Calibri" w:hAnsi="Calibri" w:cs="Calibri"/>
                <w:sz w:val="16"/>
                <w:szCs w:val="16"/>
              </w:rPr>
              <w:instrText xml:space="preserve"> \* MERGEFORMAT </w:instrText>
            </w:r>
            <w:r w:rsidR="00F9168F">
              <w:rPr>
                <w:rFonts w:ascii="Calibri" w:eastAsia="Calibri" w:hAnsi="Calibri" w:cs="Calibri"/>
                <w:sz w:val="16"/>
                <w:szCs w:val="16"/>
              </w:rPr>
            </w:r>
            <w:r w:rsidR="00F9168F">
              <w:rPr>
                <w:rFonts w:ascii="Calibri" w:eastAsia="Calibri" w:hAnsi="Calibri" w:cs="Calibri"/>
                <w:sz w:val="16"/>
                <w:szCs w:val="16"/>
              </w:rPr>
              <w:fldChar w:fldCharType="separate"/>
            </w:r>
            <w:r w:rsidR="0065625C">
              <w:rPr>
                <w:rFonts w:ascii="Calibri" w:eastAsia="Calibri" w:hAnsi="Calibri" w:cs="Calibri"/>
                <w:sz w:val="16"/>
                <w:szCs w:val="16"/>
              </w:rPr>
              <w:t>3.5.1</w:t>
            </w:r>
            <w:r w:rsidR="00F9168F">
              <w:rPr>
                <w:rFonts w:ascii="Calibri" w:eastAsia="Calibri" w:hAnsi="Calibri" w:cs="Calibri"/>
                <w:sz w:val="16"/>
                <w:szCs w:val="16"/>
              </w:rPr>
              <w:fldChar w:fldCharType="end"/>
            </w:r>
            <w:r w:rsidR="00986876">
              <w:rPr>
                <w:rFonts w:ascii="Calibri" w:eastAsia="Calibri" w:hAnsi="Calibri" w:cs="Calibri"/>
                <w:sz w:val="16"/>
                <w:szCs w:val="16"/>
              </w:rPr>
              <w:t>)</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00F9168F" w:rsidP="00F0234D">
            <w:pPr>
              <w:keepNext/>
              <w:keepLines/>
              <w:jc w:val="center"/>
              <w:rPr>
                <w:rFonts w:ascii="Calibri" w:eastAsia="Calibri" w:hAnsi="Calibri" w:cs="Calibri"/>
                <w:sz w:val="16"/>
                <w:szCs w:val="16"/>
              </w:rPr>
            </w:pPr>
            <w:r>
              <w:rPr>
                <w:rFonts w:ascii="Calibri" w:eastAsia="Calibri" w:hAnsi="Calibri" w:cs="Calibri"/>
                <w:sz w:val="16"/>
                <w:szCs w:val="16"/>
              </w:rPr>
              <w:t>Rapport d’étude « Circular Mobility » (</w:t>
            </w:r>
            <w:r>
              <w:rPr>
                <w:rFonts w:ascii="Calibri" w:eastAsia="Calibri" w:hAnsi="Calibri" w:cs="Calibri"/>
                <w:sz w:val="16"/>
                <w:szCs w:val="16"/>
              </w:rPr>
              <w:fldChar w:fldCharType="begin"/>
            </w:r>
            <w:r>
              <w:rPr>
                <w:rFonts w:ascii="Calibri" w:eastAsia="Calibri" w:hAnsi="Calibri" w:cs="Calibri"/>
                <w:sz w:val="16"/>
                <w:szCs w:val="16"/>
              </w:rPr>
              <w:instrText xml:space="preserve"> REF _Ref152301457 \n \h </w:instrText>
            </w:r>
            <w:r w:rsidR="00B07E98">
              <w:rPr>
                <w:rFonts w:ascii="Calibri" w:eastAsia="Calibri" w:hAnsi="Calibri" w:cs="Calibri"/>
                <w:sz w:val="16"/>
                <w:szCs w:val="16"/>
              </w:rPr>
              <w:instrText xml:space="preserve"> \* MERGEFORMAT </w:instrText>
            </w:r>
            <w:r>
              <w:rPr>
                <w:rFonts w:ascii="Calibri" w:eastAsia="Calibri" w:hAnsi="Calibri" w:cs="Calibri"/>
                <w:sz w:val="16"/>
                <w:szCs w:val="16"/>
              </w:rPr>
            </w:r>
            <w:r>
              <w:rPr>
                <w:rFonts w:ascii="Calibri" w:eastAsia="Calibri" w:hAnsi="Calibri" w:cs="Calibri"/>
                <w:sz w:val="16"/>
                <w:szCs w:val="16"/>
              </w:rPr>
              <w:fldChar w:fldCharType="separate"/>
            </w:r>
            <w:r w:rsidR="0065625C">
              <w:rPr>
                <w:rFonts w:ascii="Calibri" w:eastAsia="Calibri" w:hAnsi="Calibri" w:cs="Calibri"/>
                <w:sz w:val="16"/>
                <w:szCs w:val="16"/>
              </w:rPr>
              <w:t>3.5.1</w:t>
            </w:r>
            <w:r>
              <w:rPr>
                <w:rFonts w:ascii="Calibri" w:eastAsia="Calibri" w:hAnsi="Calibri" w:cs="Calibri"/>
                <w:sz w:val="16"/>
                <w:szCs w:val="16"/>
              </w:rPr>
              <w:fldChar w:fldCharType="end"/>
            </w:r>
            <w:r>
              <w:rPr>
                <w:rFonts w:ascii="Calibri" w:eastAsia="Calibri" w:hAnsi="Calibri" w:cs="Calibri"/>
                <w:sz w:val="16"/>
                <w:szCs w:val="16"/>
              </w:rPr>
              <w:t>)</w:t>
            </w:r>
          </w:p>
        </w:tc>
      </w:tr>
      <w:tr w:rsidR="72A01CE9" w:rsidTr="00E561C8">
        <w:trPr>
          <w:cantSplit/>
          <w:trHeight w:val="243"/>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Type de données</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Secondaire</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1C2370F6" w:rsidP="00F0234D">
            <w:pPr>
              <w:keepNext/>
              <w:keepLines/>
              <w:jc w:val="center"/>
              <w:rPr>
                <w:rFonts w:ascii="Calibri" w:eastAsia="Calibri" w:hAnsi="Calibri" w:cs="Calibri"/>
                <w:sz w:val="16"/>
                <w:szCs w:val="16"/>
              </w:rPr>
            </w:pPr>
            <w:r w:rsidRPr="52DEA368">
              <w:rPr>
                <w:rFonts w:ascii="Calibri" w:eastAsia="Calibri" w:hAnsi="Calibri" w:cs="Calibri"/>
                <w:sz w:val="16"/>
                <w:szCs w:val="16"/>
              </w:rPr>
              <w:t>Secondaire</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1C2370F6" w:rsidP="00F0234D">
            <w:pPr>
              <w:keepNext/>
              <w:keepLines/>
              <w:spacing w:line="259" w:lineRule="auto"/>
              <w:jc w:val="center"/>
            </w:pPr>
            <w:r w:rsidRPr="52DEA368">
              <w:rPr>
                <w:rFonts w:ascii="Calibri" w:eastAsia="Calibri" w:hAnsi="Calibri" w:cs="Calibri"/>
                <w:sz w:val="16"/>
                <w:szCs w:val="16"/>
              </w:rPr>
              <w:t>Secondaire</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Modèle de référence</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Produit moyen basé sur les collectes des conditionneurs</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Produit moyen actuellement proposé sur le marché B</w:t>
            </w:r>
            <w:r w:rsidR="00846A1B">
              <w:rPr>
                <w:rFonts w:ascii="Calibri" w:eastAsia="Calibri" w:hAnsi="Calibri" w:cs="Calibri"/>
                <w:sz w:val="16"/>
                <w:szCs w:val="16"/>
              </w:rPr>
              <w:t>2</w:t>
            </w:r>
            <w:r w:rsidRPr="72A01CE9">
              <w:rPr>
                <w:rFonts w:ascii="Calibri" w:eastAsia="Calibri" w:hAnsi="Calibri" w:cs="Calibri"/>
                <w:sz w:val="16"/>
                <w:szCs w:val="16"/>
              </w:rPr>
              <w:t>B</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Produit moyen qui sera proposé dans l’offre « Circular Mobility »</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 xml:space="preserve">Caractéristique du modèle </w:t>
            </w:r>
            <w:r w:rsidR="009F7517">
              <w:rPr>
                <w:rFonts w:ascii="Calibri" w:eastAsia="Calibri" w:hAnsi="Calibri" w:cs="Calibri"/>
                <w:sz w:val="16"/>
                <w:szCs w:val="16"/>
              </w:rPr>
              <w:t xml:space="preserve">de smartphone </w:t>
            </w:r>
            <w:r w:rsidRPr="72A01CE9">
              <w:rPr>
                <w:rFonts w:ascii="Calibri" w:eastAsia="Calibri" w:hAnsi="Calibri" w:cs="Calibri"/>
                <w:sz w:val="16"/>
                <w:szCs w:val="16"/>
              </w:rPr>
              <w:t>de référence</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AF2C02" w:rsidRPr="006E5807"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Lieu de reconditionnement</w:t>
            </w:r>
            <w:r w:rsidR="0067123D">
              <w:rPr>
                <w:rFonts w:ascii="Calibri" w:eastAsia="Calibri" w:hAnsi="Calibri" w:cs="Calibri"/>
                <w:b/>
                <w:bCs/>
                <w:i/>
                <w:iCs/>
                <w:sz w:val="16"/>
                <w:szCs w:val="16"/>
              </w:rPr>
              <w:t xml:space="preserve"> [5]</w:t>
            </w:r>
            <w:r w:rsidR="00AE0C75">
              <w:rPr>
                <w:rFonts w:ascii="Calibri" w:eastAsia="Calibri" w:hAnsi="Calibri" w:cs="Calibri"/>
                <w:b/>
                <w:bCs/>
                <w:i/>
                <w:iCs/>
                <w:sz w:val="16"/>
                <w:szCs w:val="16"/>
              </w:rPr>
              <w:br/>
            </w:r>
            <w:r w:rsidR="00341150" w:rsidRPr="006E5807">
              <w:rPr>
                <w:rFonts w:ascii="Calibri" w:eastAsia="Calibri" w:hAnsi="Calibri" w:cs="Calibri"/>
                <w:sz w:val="16"/>
                <w:szCs w:val="16"/>
              </w:rPr>
              <w:t xml:space="preserve">France </w:t>
            </w:r>
            <w:r w:rsidR="006E5807" w:rsidRPr="006E5807">
              <w:rPr>
                <w:rFonts w:ascii="Calibri" w:eastAsia="Calibri" w:hAnsi="Calibri" w:cs="Calibri"/>
                <w:sz w:val="16"/>
                <w:szCs w:val="16"/>
              </w:rPr>
              <w:t>(48%)</w:t>
            </w:r>
            <w:r w:rsidR="00AE0C75">
              <w:rPr>
                <w:rFonts w:ascii="Calibri" w:eastAsia="Calibri" w:hAnsi="Calibri" w:cs="Calibri"/>
                <w:sz w:val="16"/>
                <w:szCs w:val="16"/>
              </w:rPr>
              <w:t xml:space="preserve">, </w:t>
            </w:r>
            <w:r w:rsidR="00D841BB">
              <w:rPr>
                <w:rFonts w:ascii="Calibri" w:eastAsia="Calibri" w:hAnsi="Calibri" w:cs="Calibri"/>
                <w:sz w:val="16"/>
                <w:szCs w:val="16"/>
              </w:rPr>
              <w:t>Europe (</w:t>
            </w:r>
            <w:r w:rsidR="00AF2C02">
              <w:rPr>
                <w:rFonts w:ascii="Calibri" w:eastAsia="Calibri" w:hAnsi="Calibri" w:cs="Calibri"/>
                <w:sz w:val="16"/>
                <w:szCs w:val="16"/>
              </w:rPr>
              <w:t>26%)</w:t>
            </w:r>
            <w:r w:rsidR="00AE0C75">
              <w:rPr>
                <w:rFonts w:ascii="Calibri" w:eastAsia="Calibri" w:hAnsi="Calibri" w:cs="Calibri"/>
                <w:sz w:val="16"/>
                <w:szCs w:val="16"/>
              </w:rPr>
              <w:t xml:space="preserve">, </w:t>
            </w:r>
            <w:r w:rsidR="00B05FE1">
              <w:rPr>
                <w:rFonts w:ascii="Calibri" w:eastAsia="Calibri" w:hAnsi="Calibri" w:cs="Calibri"/>
                <w:sz w:val="16"/>
                <w:szCs w:val="16"/>
              </w:rPr>
              <w:t>Asie (</w:t>
            </w:r>
            <w:r w:rsidR="00137A0E">
              <w:rPr>
                <w:rFonts w:ascii="Calibri" w:eastAsia="Calibri" w:hAnsi="Calibri" w:cs="Calibri"/>
                <w:sz w:val="16"/>
                <w:szCs w:val="16"/>
              </w:rPr>
              <w:t>26%)</w:t>
            </w:r>
          </w:p>
          <w:p w:rsidR="003C4447" w:rsidRDefault="00EE6027" w:rsidP="00F0234D">
            <w:pPr>
              <w:keepNext/>
              <w:keepLines/>
              <w:rPr>
                <w:rFonts w:ascii="Calibri" w:eastAsia="Calibri" w:hAnsi="Calibri" w:cs="Calibri"/>
                <w:b/>
                <w:bCs/>
                <w:i/>
                <w:iCs/>
                <w:sz w:val="16"/>
                <w:szCs w:val="16"/>
              </w:rPr>
            </w:pPr>
            <w:r>
              <w:rPr>
                <w:rFonts w:ascii="Calibri" w:eastAsia="Calibri" w:hAnsi="Calibri" w:cs="Calibri"/>
                <w:b/>
                <w:bCs/>
                <w:i/>
                <w:iCs/>
                <w:sz w:val="16"/>
                <w:szCs w:val="16"/>
              </w:rPr>
              <w:t>Lieu d’</w:t>
            </w:r>
            <w:r w:rsidR="003C4447">
              <w:rPr>
                <w:rFonts w:ascii="Calibri" w:eastAsia="Calibri" w:hAnsi="Calibri" w:cs="Calibri"/>
                <w:b/>
                <w:bCs/>
                <w:i/>
                <w:iCs/>
                <w:sz w:val="16"/>
                <w:szCs w:val="16"/>
              </w:rPr>
              <w:t>approvisionnement</w:t>
            </w:r>
            <w:r w:rsidR="002D72CD">
              <w:rPr>
                <w:rFonts w:ascii="Calibri" w:eastAsia="Calibri" w:hAnsi="Calibri" w:cs="Calibri"/>
                <w:b/>
                <w:bCs/>
                <w:i/>
                <w:iCs/>
                <w:sz w:val="16"/>
                <w:szCs w:val="16"/>
              </w:rPr>
              <w:br/>
            </w:r>
            <w:r w:rsidR="003C4447" w:rsidRPr="006E5807">
              <w:rPr>
                <w:rFonts w:ascii="Calibri" w:eastAsia="Calibri" w:hAnsi="Calibri" w:cs="Calibri"/>
                <w:sz w:val="16"/>
                <w:szCs w:val="16"/>
              </w:rPr>
              <w:t>France (</w:t>
            </w:r>
            <w:r w:rsidR="00470DF8">
              <w:rPr>
                <w:rFonts w:ascii="Calibri" w:eastAsia="Calibri" w:hAnsi="Calibri" w:cs="Calibri"/>
                <w:sz w:val="16"/>
                <w:szCs w:val="16"/>
              </w:rPr>
              <w:t>1</w:t>
            </w:r>
            <w:r w:rsidR="003C4447" w:rsidRPr="006E5807">
              <w:rPr>
                <w:rFonts w:ascii="Calibri" w:eastAsia="Calibri" w:hAnsi="Calibri" w:cs="Calibri"/>
                <w:sz w:val="16"/>
                <w:szCs w:val="16"/>
              </w:rPr>
              <w:t>8%)</w:t>
            </w:r>
            <w:r w:rsidR="00A53F3F">
              <w:rPr>
                <w:rFonts w:ascii="Calibri" w:eastAsia="Calibri" w:hAnsi="Calibri" w:cs="Calibri"/>
                <w:sz w:val="16"/>
                <w:szCs w:val="16"/>
              </w:rPr>
              <w:t xml:space="preserve">, </w:t>
            </w:r>
            <w:r w:rsidR="003C4447">
              <w:rPr>
                <w:rFonts w:ascii="Calibri" w:eastAsia="Calibri" w:hAnsi="Calibri" w:cs="Calibri"/>
                <w:sz w:val="16"/>
                <w:szCs w:val="16"/>
              </w:rPr>
              <w:t>Europe (</w:t>
            </w:r>
            <w:r w:rsidR="00AE0C75">
              <w:rPr>
                <w:rFonts w:ascii="Calibri" w:eastAsia="Calibri" w:hAnsi="Calibri" w:cs="Calibri"/>
                <w:sz w:val="16"/>
                <w:szCs w:val="16"/>
              </w:rPr>
              <w:t>44</w:t>
            </w:r>
            <w:r w:rsidR="003C4447">
              <w:rPr>
                <w:rFonts w:ascii="Calibri" w:eastAsia="Calibri" w:hAnsi="Calibri" w:cs="Calibri"/>
                <w:sz w:val="16"/>
                <w:szCs w:val="16"/>
              </w:rPr>
              <w:t>%)</w:t>
            </w:r>
            <w:r w:rsidR="00A53F3F">
              <w:rPr>
                <w:rFonts w:ascii="Calibri" w:eastAsia="Calibri" w:hAnsi="Calibri" w:cs="Calibri"/>
                <w:sz w:val="16"/>
                <w:szCs w:val="16"/>
              </w:rPr>
              <w:t xml:space="preserve">, </w:t>
            </w:r>
            <w:r w:rsidR="003C4447">
              <w:rPr>
                <w:rFonts w:ascii="Calibri" w:eastAsia="Calibri" w:hAnsi="Calibri" w:cs="Calibri"/>
                <w:sz w:val="16"/>
                <w:szCs w:val="16"/>
              </w:rPr>
              <w:t>Asie (</w:t>
            </w:r>
            <w:r w:rsidR="00AE0C75">
              <w:rPr>
                <w:rFonts w:ascii="Calibri" w:eastAsia="Calibri" w:hAnsi="Calibri" w:cs="Calibri"/>
                <w:sz w:val="16"/>
                <w:szCs w:val="16"/>
              </w:rPr>
              <w:t>11</w:t>
            </w:r>
            <w:r w:rsidR="003C4447">
              <w:rPr>
                <w:rFonts w:ascii="Calibri" w:eastAsia="Calibri" w:hAnsi="Calibri" w:cs="Calibri"/>
                <w:sz w:val="16"/>
                <w:szCs w:val="16"/>
              </w:rPr>
              <w:t>%)</w:t>
            </w:r>
            <w:r w:rsidR="00A53F3F">
              <w:rPr>
                <w:rFonts w:ascii="Calibri" w:eastAsia="Calibri" w:hAnsi="Calibri" w:cs="Calibri"/>
                <w:sz w:val="16"/>
                <w:szCs w:val="16"/>
              </w:rPr>
              <w:t xml:space="preserve">, </w:t>
            </w:r>
            <w:r w:rsidR="00B36B9D">
              <w:rPr>
                <w:rFonts w:ascii="Calibri" w:eastAsia="Calibri" w:hAnsi="Calibri" w:cs="Calibri"/>
                <w:sz w:val="16"/>
                <w:szCs w:val="16"/>
              </w:rPr>
              <w:t>Etats-Unis (</w:t>
            </w:r>
            <w:r w:rsidR="006C2C8C">
              <w:rPr>
                <w:rFonts w:ascii="Calibri" w:eastAsia="Calibri" w:hAnsi="Calibri" w:cs="Calibri"/>
                <w:sz w:val="16"/>
                <w:szCs w:val="16"/>
              </w:rPr>
              <w:t>25%)</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Lieu de production</w:t>
            </w:r>
            <w:r w:rsidR="002D72CD">
              <w:rPr>
                <w:rFonts w:ascii="Calibri" w:eastAsia="Calibri" w:hAnsi="Calibri" w:cs="Calibri"/>
                <w:b/>
                <w:bCs/>
                <w:i/>
                <w:iCs/>
                <w:sz w:val="16"/>
                <w:szCs w:val="16"/>
              </w:rPr>
              <w:br/>
            </w:r>
            <w:r w:rsidRPr="72A01CE9">
              <w:rPr>
                <w:rFonts w:ascii="Calibri" w:eastAsia="Calibri" w:hAnsi="Calibri" w:cs="Calibri"/>
                <w:sz w:val="16"/>
                <w:szCs w:val="16"/>
              </w:rPr>
              <w:t>Asie (100%)</w:t>
            </w:r>
          </w:p>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Lieu d’approvisionnement</w:t>
            </w:r>
            <w:r w:rsidR="002D72CD">
              <w:rPr>
                <w:rFonts w:ascii="Calibri" w:eastAsia="Calibri" w:hAnsi="Calibri" w:cs="Calibri"/>
                <w:b/>
                <w:bCs/>
                <w:i/>
                <w:iCs/>
                <w:sz w:val="16"/>
                <w:szCs w:val="16"/>
              </w:rPr>
              <w:br/>
            </w:r>
            <w:r w:rsidRPr="72A01CE9">
              <w:rPr>
                <w:rFonts w:ascii="Calibri" w:eastAsia="Calibri" w:hAnsi="Calibri" w:cs="Calibri"/>
                <w:sz w:val="16"/>
                <w:szCs w:val="16"/>
              </w:rPr>
              <w:t>Asie (100%)</w:t>
            </w:r>
          </w:p>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Caractéristiques moyennes</w:t>
            </w:r>
            <w:r w:rsidR="002D72CD">
              <w:rPr>
                <w:rFonts w:ascii="Calibri" w:eastAsia="Calibri" w:hAnsi="Calibri" w:cs="Calibri"/>
                <w:b/>
                <w:bCs/>
                <w:i/>
                <w:iCs/>
                <w:sz w:val="16"/>
                <w:szCs w:val="16"/>
              </w:rPr>
              <w:br/>
            </w:r>
            <w:r w:rsidRPr="72A01CE9">
              <w:rPr>
                <w:rFonts w:ascii="Calibri" w:eastAsia="Calibri" w:hAnsi="Calibri" w:cs="Calibri"/>
                <w:sz w:val="16"/>
                <w:szCs w:val="16"/>
              </w:rPr>
              <w:t>Samsung Série A (5</w:t>
            </w:r>
            <w:r w:rsidR="00842C7C">
              <w:rPr>
                <w:rFonts w:ascii="Calibri" w:eastAsia="Calibri" w:hAnsi="Calibri" w:cs="Calibri"/>
                <w:sz w:val="16"/>
                <w:szCs w:val="16"/>
              </w:rPr>
              <w:t>9</w:t>
            </w:r>
            <w:r w:rsidRPr="72A01CE9">
              <w:rPr>
                <w:rFonts w:ascii="Calibri" w:eastAsia="Calibri" w:hAnsi="Calibri" w:cs="Calibri"/>
                <w:sz w:val="16"/>
                <w:szCs w:val="16"/>
              </w:rPr>
              <w:t>%)</w:t>
            </w:r>
            <w:r w:rsidR="002D72CD">
              <w:rPr>
                <w:rFonts w:ascii="Calibri" w:eastAsia="Calibri" w:hAnsi="Calibri" w:cs="Calibri"/>
                <w:sz w:val="16"/>
                <w:szCs w:val="16"/>
              </w:rPr>
              <w:br/>
            </w:r>
            <w:r w:rsidR="00842C7C">
              <w:rPr>
                <w:rFonts w:ascii="Calibri" w:eastAsia="Calibri" w:hAnsi="Calibri" w:cs="Calibri"/>
                <w:sz w:val="16"/>
                <w:szCs w:val="16"/>
              </w:rPr>
              <w:t>i</w:t>
            </w:r>
            <w:r w:rsidR="00842C7C" w:rsidRPr="72A01CE9">
              <w:rPr>
                <w:rFonts w:ascii="Calibri" w:eastAsia="Calibri" w:hAnsi="Calibri" w:cs="Calibri"/>
                <w:sz w:val="16"/>
                <w:szCs w:val="16"/>
              </w:rPr>
              <w:t>Phone</w:t>
            </w:r>
            <w:r w:rsidRPr="72A01CE9">
              <w:rPr>
                <w:rFonts w:ascii="Calibri" w:eastAsia="Calibri" w:hAnsi="Calibri" w:cs="Calibri"/>
                <w:sz w:val="16"/>
                <w:szCs w:val="16"/>
              </w:rPr>
              <w:t xml:space="preserve"> (4</w:t>
            </w:r>
            <w:r w:rsidR="00842C7C">
              <w:rPr>
                <w:rFonts w:ascii="Calibri" w:eastAsia="Calibri" w:hAnsi="Calibri" w:cs="Calibri"/>
                <w:sz w:val="16"/>
                <w:szCs w:val="16"/>
              </w:rPr>
              <w:t>1</w:t>
            </w:r>
            <w:r w:rsidRPr="72A01CE9">
              <w:rPr>
                <w:rFonts w:ascii="Calibri" w:eastAsia="Calibri" w:hAnsi="Calibri" w:cs="Calibri"/>
                <w:sz w:val="16"/>
                <w:szCs w:val="16"/>
              </w:rPr>
              <w:t>%)</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Lieu de production</w:t>
            </w:r>
            <w:r w:rsidR="002D72CD">
              <w:rPr>
                <w:rFonts w:ascii="Calibri" w:eastAsia="Calibri" w:hAnsi="Calibri" w:cs="Calibri"/>
                <w:b/>
                <w:bCs/>
                <w:i/>
                <w:iCs/>
                <w:sz w:val="16"/>
                <w:szCs w:val="16"/>
              </w:rPr>
              <w:br/>
            </w:r>
            <w:r w:rsidRPr="72A01CE9">
              <w:rPr>
                <w:rFonts w:ascii="Calibri" w:eastAsia="Calibri" w:hAnsi="Calibri" w:cs="Calibri"/>
                <w:sz w:val="16"/>
                <w:szCs w:val="16"/>
              </w:rPr>
              <w:t>Asie (100%)</w:t>
            </w:r>
          </w:p>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Lieu d’approvisionnement</w:t>
            </w:r>
            <w:r w:rsidR="002D72CD">
              <w:rPr>
                <w:rFonts w:ascii="Calibri" w:eastAsia="Calibri" w:hAnsi="Calibri" w:cs="Calibri"/>
                <w:b/>
                <w:bCs/>
                <w:i/>
                <w:iCs/>
                <w:sz w:val="16"/>
                <w:szCs w:val="16"/>
              </w:rPr>
              <w:br/>
            </w:r>
            <w:r w:rsidRPr="72A01CE9">
              <w:rPr>
                <w:rFonts w:ascii="Calibri" w:eastAsia="Calibri" w:hAnsi="Calibri" w:cs="Calibri"/>
                <w:sz w:val="16"/>
                <w:szCs w:val="16"/>
              </w:rPr>
              <w:t>Asie (100%)</w:t>
            </w:r>
          </w:p>
          <w:p w:rsidR="72A01CE9" w:rsidRDefault="72A01CE9" w:rsidP="00F0234D">
            <w:pPr>
              <w:keepNext/>
              <w:keepLines/>
              <w:rPr>
                <w:rFonts w:ascii="Calibri" w:eastAsia="Calibri" w:hAnsi="Calibri" w:cs="Calibri"/>
                <w:sz w:val="16"/>
                <w:szCs w:val="16"/>
              </w:rPr>
            </w:pPr>
            <w:r w:rsidRPr="72A01CE9">
              <w:rPr>
                <w:rFonts w:ascii="Calibri" w:eastAsia="Calibri" w:hAnsi="Calibri" w:cs="Calibri"/>
                <w:b/>
                <w:bCs/>
                <w:i/>
                <w:iCs/>
                <w:sz w:val="16"/>
                <w:szCs w:val="16"/>
              </w:rPr>
              <w:t>Caractéristiques moyennes</w:t>
            </w:r>
            <w:r w:rsidR="002D72CD">
              <w:rPr>
                <w:rFonts w:ascii="Calibri" w:eastAsia="Calibri" w:hAnsi="Calibri" w:cs="Calibri"/>
                <w:b/>
                <w:bCs/>
                <w:i/>
                <w:iCs/>
                <w:sz w:val="16"/>
                <w:szCs w:val="16"/>
              </w:rPr>
              <w:br/>
            </w:r>
            <w:r w:rsidRPr="72A01CE9">
              <w:rPr>
                <w:rFonts w:ascii="Calibri" w:eastAsia="Calibri" w:hAnsi="Calibri" w:cs="Calibri"/>
                <w:sz w:val="16"/>
                <w:szCs w:val="16"/>
              </w:rPr>
              <w:t>Eco-conçu (50%)</w:t>
            </w:r>
            <w:r w:rsidR="002D72CD">
              <w:rPr>
                <w:rFonts w:ascii="Calibri" w:eastAsia="Calibri" w:hAnsi="Calibri" w:cs="Calibri"/>
                <w:sz w:val="16"/>
                <w:szCs w:val="16"/>
              </w:rPr>
              <w:br/>
            </w:r>
            <w:r w:rsidR="00525A75">
              <w:rPr>
                <w:rFonts w:ascii="Calibri" w:eastAsia="Calibri" w:hAnsi="Calibri" w:cs="Calibri"/>
                <w:sz w:val="16"/>
                <w:szCs w:val="16"/>
              </w:rPr>
              <w:t>Terminaux usuels</w:t>
            </w:r>
            <w:r w:rsidRPr="72A01CE9">
              <w:rPr>
                <w:rFonts w:ascii="Calibri" w:eastAsia="Calibri" w:hAnsi="Calibri" w:cs="Calibri"/>
                <w:sz w:val="16"/>
                <w:szCs w:val="16"/>
              </w:rPr>
              <w:t xml:space="preserve"> (50%)</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Consommation en usage</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4 kWh/an</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4 kWh/an</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4 kWh/an</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Consommation réseau</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8Go/mois</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8Go/mois</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8Go/mois</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72A01CE9" w:rsidP="00F0234D">
            <w:pPr>
              <w:keepNext/>
              <w:keepLines/>
              <w:rPr>
                <w:rFonts w:ascii="Calibri" w:eastAsia="Calibri" w:hAnsi="Calibri" w:cs="Calibri"/>
                <w:sz w:val="16"/>
                <w:szCs w:val="16"/>
              </w:rPr>
            </w:pPr>
            <w:r w:rsidRPr="72A01CE9">
              <w:rPr>
                <w:rFonts w:ascii="Calibri" w:eastAsia="Calibri" w:hAnsi="Calibri" w:cs="Calibri"/>
                <w:sz w:val="16"/>
                <w:szCs w:val="16"/>
              </w:rPr>
              <w:t>Lieu d’utilisation</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France</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France</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France</w:t>
            </w:r>
          </w:p>
        </w:tc>
      </w:tr>
      <w:tr w:rsidR="72A01CE9"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72A01CE9" w:rsidRDefault="604056AB" w:rsidP="00F0234D">
            <w:pPr>
              <w:keepNext/>
              <w:keepLines/>
              <w:rPr>
                <w:rFonts w:ascii="Calibri" w:eastAsia="Calibri" w:hAnsi="Calibri" w:cs="Calibri"/>
                <w:sz w:val="16"/>
                <w:szCs w:val="16"/>
              </w:rPr>
            </w:pPr>
            <w:r w:rsidRPr="52DEA368">
              <w:rPr>
                <w:rFonts w:ascii="Calibri" w:eastAsia="Calibri" w:hAnsi="Calibri" w:cs="Calibri"/>
                <w:sz w:val="16"/>
                <w:szCs w:val="16"/>
              </w:rPr>
              <w:t>Durée d</w:t>
            </w:r>
            <w:r w:rsidR="0029681D">
              <w:rPr>
                <w:rFonts w:ascii="Calibri" w:eastAsia="Calibri" w:hAnsi="Calibri" w:cs="Calibri"/>
                <w:sz w:val="16"/>
                <w:szCs w:val="16"/>
              </w:rPr>
              <w:t xml:space="preserve">’usage </w:t>
            </w:r>
            <w:r w:rsidR="3B89B5E3" w:rsidRPr="52DEA368">
              <w:rPr>
                <w:rFonts w:ascii="Calibri" w:eastAsia="Calibri" w:hAnsi="Calibri" w:cs="Calibri"/>
                <w:sz w:val="16"/>
                <w:szCs w:val="16"/>
              </w:rPr>
              <w:t>(neufs et reconditionnés)</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004651C6"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 xml:space="preserve">2 ans (formule « </w:t>
            </w:r>
            <w:r>
              <w:rPr>
                <w:rFonts w:ascii="Calibri" w:eastAsia="Calibri" w:hAnsi="Calibri" w:cs="Calibri"/>
                <w:sz w:val="16"/>
                <w:szCs w:val="16"/>
              </w:rPr>
              <w:t>C</w:t>
            </w:r>
            <w:r w:rsidRPr="72A01CE9">
              <w:rPr>
                <w:rFonts w:ascii="Calibri" w:eastAsia="Calibri" w:hAnsi="Calibri" w:cs="Calibri"/>
                <w:sz w:val="16"/>
                <w:szCs w:val="16"/>
              </w:rPr>
              <w:t>lassique »)</w:t>
            </w:r>
            <w:r w:rsidR="002D72CD">
              <w:rPr>
                <w:rFonts w:ascii="Calibri" w:eastAsia="Calibri" w:hAnsi="Calibri" w:cs="Calibri"/>
                <w:sz w:val="16"/>
                <w:szCs w:val="16"/>
              </w:rPr>
              <w:br/>
            </w:r>
            <w:r w:rsidRPr="72A01CE9">
              <w:rPr>
                <w:rFonts w:ascii="Calibri" w:eastAsia="Calibri" w:hAnsi="Calibri" w:cs="Calibri"/>
                <w:sz w:val="16"/>
                <w:szCs w:val="16"/>
              </w:rPr>
              <w:t xml:space="preserve">3 ans (formule « </w:t>
            </w:r>
            <w:r>
              <w:rPr>
                <w:rFonts w:ascii="Calibri" w:eastAsia="Calibri" w:hAnsi="Calibri" w:cs="Calibri"/>
                <w:sz w:val="16"/>
                <w:szCs w:val="16"/>
              </w:rPr>
              <w:t>S</w:t>
            </w:r>
            <w:r w:rsidRPr="72A01CE9">
              <w:rPr>
                <w:rFonts w:ascii="Calibri" w:eastAsia="Calibri" w:hAnsi="Calibri" w:cs="Calibri"/>
                <w:sz w:val="16"/>
                <w:szCs w:val="16"/>
              </w:rPr>
              <w:t>érénité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 xml:space="preserve">2 ans </w:t>
            </w:r>
            <w:r w:rsidR="4B1BE9AC" w:rsidRPr="72A01CE9">
              <w:rPr>
                <w:rFonts w:ascii="Calibri" w:eastAsia="Calibri" w:hAnsi="Calibri" w:cs="Calibri"/>
                <w:sz w:val="16"/>
                <w:szCs w:val="16"/>
              </w:rPr>
              <w:t>(scénario “Business”)</w:t>
            </w:r>
            <w:r w:rsidR="002D72CD">
              <w:rPr>
                <w:rFonts w:ascii="Calibri" w:eastAsia="Calibri" w:hAnsi="Calibri" w:cs="Calibri"/>
                <w:sz w:val="16"/>
                <w:szCs w:val="16"/>
              </w:rPr>
              <w:br/>
            </w:r>
            <w:r w:rsidRPr="72A01CE9">
              <w:rPr>
                <w:rFonts w:ascii="Calibri" w:eastAsia="Calibri" w:hAnsi="Calibri" w:cs="Calibri"/>
                <w:sz w:val="16"/>
                <w:szCs w:val="16"/>
              </w:rPr>
              <w:t xml:space="preserve">3 ans </w:t>
            </w:r>
            <w:r w:rsidR="4539856A" w:rsidRPr="72A01CE9">
              <w:rPr>
                <w:rFonts w:ascii="Calibri" w:eastAsia="Calibri" w:hAnsi="Calibri" w:cs="Calibri"/>
                <w:sz w:val="16"/>
                <w:szCs w:val="16"/>
              </w:rPr>
              <w:t>(s</w:t>
            </w:r>
            <w:r w:rsidRPr="72A01CE9">
              <w:rPr>
                <w:rFonts w:ascii="Calibri" w:eastAsia="Calibri" w:hAnsi="Calibri" w:cs="Calibri"/>
                <w:sz w:val="16"/>
                <w:szCs w:val="16"/>
              </w:rPr>
              <w:t xml:space="preserve">cénario « </w:t>
            </w:r>
            <w:r w:rsidR="00116EC4">
              <w:rPr>
                <w:rFonts w:ascii="Calibri" w:eastAsia="Calibri" w:hAnsi="Calibri" w:cs="Calibri"/>
                <w:sz w:val="16"/>
                <w:szCs w:val="16"/>
              </w:rPr>
              <w:t>G</w:t>
            </w:r>
            <w:r w:rsidRPr="72A01CE9">
              <w:rPr>
                <w:rFonts w:ascii="Calibri" w:eastAsia="Calibri" w:hAnsi="Calibri" w:cs="Calibri"/>
                <w:sz w:val="16"/>
                <w:szCs w:val="16"/>
              </w:rPr>
              <w:t xml:space="preserve">rand </w:t>
            </w:r>
            <w:r w:rsidR="00116EC4">
              <w:rPr>
                <w:rFonts w:ascii="Calibri" w:eastAsia="Calibri" w:hAnsi="Calibri" w:cs="Calibri"/>
                <w:sz w:val="16"/>
                <w:szCs w:val="16"/>
              </w:rPr>
              <w:t>P</w:t>
            </w:r>
            <w:r w:rsidRPr="72A01CE9">
              <w:rPr>
                <w:rFonts w:ascii="Calibri" w:eastAsia="Calibri" w:hAnsi="Calibri" w:cs="Calibri"/>
                <w:sz w:val="16"/>
                <w:szCs w:val="16"/>
              </w:rPr>
              <w:t>ublic »)</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72A01CE9" w:rsidRDefault="72A01CE9" w:rsidP="00F0234D">
            <w:pPr>
              <w:keepNext/>
              <w:keepLines/>
              <w:jc w:val="center"/>
              <w:rPr>
                <w:rFonts w:ascii="Calibri" w:eastAsia="Calibri" w:hAnsi="Calibri" w:cs="Calibri"/>
                <w:sz w:val="16"/>
                <w:szCs w:val="16"/>
              </w:rPr>
            </w:pPr>
            <w:r w:rsidRPr="72A01CE9">
              <w:rPr>
                <w:rFonts w:ascii="Calibri" w:eastAsia="Calibri" w:hAnsi="Calibri" w:cs="Calibri"/>
                <w:sz w:val="16"/>
                <w:szCs w:val="16"/>
              </w:rPr>
              <w:t xml:space="preserve">2 ans (formule « </w:t>
            </w:r>
            <w:r w:rsidR="00116EC4">
              <w:rPr>
                <w:rFonts w:ascii="Calibri" w:eastAsia="Calibri" w:hAnsi="Calibri" w:cs="Calibri"/>
                <w:sz w:val="16"/>
                <w:szCs w:val="16"/>
              </w:rPr>
              <w:t>C</w:t>
            </w:r>
            <w:r w:rsidRPr="72A01CE9">
              <w:rPr>
                <w:rFonts w:ascii="Calibri" w:eastAsia="Calibri" w:hAnsi="Calibri" w:cs="Calibri"/>
                <w:sz w:val="16"/>
                <w:szCs w:val="16"/>
              </w:rPr>
              <w:t>lassique »)</w:t>
            </w:r>
            <w:r w:rsidR="002D72CD">
              <w:rPr>
                <w:rFonts w:ascii="Calibri" w:eastAsia="Calibri" w:hAnsi="Calibri" w:cs="Calibri"/>
                <w:sz w:val="16"/>
                <w:szCs w:val="16"/>
              </w:rPr>
              <w:br/>
            </w:r>
            <w:r w:rsidRPr="72A01CE9">
              <w:rPr>
                <w:rFonts w:ascii="Calibri" w:eastAsia="Calibri" w:hAnsi="Calibri" w:cs="Calibri"/>
                <w:sz w:val="16"/>
                <w:szCs w:val="16"/>
              </w:rPr>
              <w:t xml:space="preserve">3 ans (formule « </w:t>
            </w:r>
            <w:r w:rsidR="00116EC4">
              <w:rPr>
                <w:rFonts w:ascii="Calibri" w:eastAsia="Calibri" w:hAnsi="Calibri" w:cs="Calibri"/>
                <w:sz w:val="16"/>
                <w:szCs w:val="16"/>
              </w:rPr>
              <w:t>S</w:t>
            </w:r>
            <w:r w:rsidRPr="72A01CE9">
              <w:rPr>
                <w:rFonts w:ascii="Calibri" w:eastAsia="Calibri" w:hAnsi="Calibri" w:cs="Calibri"/>
                <w:sz w:val="16"/>
                <w:szCs w:val="16"/>
              </w:rPr>
              <w:t>érénité »)</w:t>
            </w:r>
          </w:p>
        </w:tc>
      </w:tr>
      <w:tr w:rsidR="006F0895"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006F0895" w:rsidRPr="52DEA368" w:rsidRDefault="006F0895" w:rsidP="00F0234D">
            <w:pPr>
              <w:keepNext/>
              <w:keepLines/>
              <w:rPr>
                <w:rFonts w:ascii="Calibri" w:eastAsia="Calibri" w:hAnsi="Calibri" w:cs="Calibri"/>
                <w:sz w:val="16"/>
                <w:szCs w:val="16"/>
              </w:rPr>
            </w:pPr>
            <w:r>
              <w:rPr>
                <w:rFonts w:ascii="Calibri" w:eastAsia="Calibri" w:hAnsi="Calibri" w:cs="Calibri"/>
                <w:sz w:val="16"/>
                <w:szCs w:val="16"/>
              </w:rPr>
              <w:t xml:space="preserve">Taux de collecte </w:t>
            </w:r>
            <w:r w:rsidR="0027117F">
              <w:rPr>
                <w:rFonts w:ascii="Calibri" w:eastAsia="Calibri" w:hAnsi="Calibri" w:cs="Calibri"/>
                <w:sz w:val="16"/>
                <w:szCs w:val="16"/>
              </w:rPr>
              <w:t>après contrat de location</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0895" w:rsidRPr="72A01CE9" w:rsidRDefault="0013300F" w:rsidP="00F0234D">
            <w:pPr>
              <w:keepNext/>
              <w:keepLines/>
              <w:jc w:val="center"/>
              <w:rPr>
                <w:rFonts w:ascii="Calibri" w:eastAsia="Calibri" w:hAnsi="Calibri" w:cs="Calibri"/>
                <w:sz w:val="16"/>
                <w:szCs w:val="16"/>
              </w:rPr>
            </w:pPr>
            <w:r>
              <w:rPr>
                <w:rFonts w:ascii="Calibri" w:eastAsia="Calibri" w:hAnsi="Calibri" w:cs="Calibri"/>
                <w:sz w:val="16"/>
                <w:szCs w:val="16"/>
              </w:rPr>
              <w:t>90%</w:t>
            </w:r>
            <w:r w:rsidRPr="72A01CE9">
              <w:rPr>
                <w:rFonts w:ascii="Calibri" w:eastAsia="Calibri" w:hAnsi="Calibri" w:cs="Calibri"/>
                <w:sz w:val="16"/>
                <w:szCs w:val="16"/>
              </w:rPr>
              <w:t xml:space="preserve"> (formule « </w:t>
            </w:r>
            <w:r w:rsidR="00116EC4">
              <w:rPr>
                <w:rFonts w:ascii="Calibri" w:eastAsia="Calibri" w:hAnsi="Calibri" w:cs="Calibri"/>
                <w:sz w:val="16"/>
                <w:szCs w:val="16"/>
              </w:rPr>
              <w:t>C</w:t>
            </w:r>
            <w:r w:rsidRPr="72A01CE9">
              <w:rPr>
                <w:rFonts w:ascii="Calibri" w:eastAsia="Calibri" w:hAnsi="Calibri" w:cs="Calibri"/>
                <w:sz w:val="16"/>
                <w:szCs w:val="16"/>
              </w:rPr>
              <w:t>lassique »)</w:t>
            </w:r>
            <w:r w:rsidR="002D72CD">
              <w:rPr>
                <w:rFonts w:ascii="Calibri" w:eastAsia="Calibri" w:hAnsi="Calibri" w:cs="Calibri"/>
                <w:sz w:val="16"/>
                <w:szCs w:val="16"/>
              </w:rPr>
              <w:br/>
            </w:r>
            <w:r>
              <w:rPr>
                <w:rFonts w:ascii="Calibri" w:eastAsia="Calibri" w:hAnsi="Calibri" w:cs="Calibri"/>
                <w:sz w:val="16"/>
                <w:szCs w:val="16"/>
              </w:rPr>
              <w:t>80%</w:t>
            </w:r>
            <w:r w:rsidRPr="72A01CE9">
              <w:rPr>
                <w:rFonts w:ascii="Calibri" w:eastAsia="Calibri" w:hAnsi="Calibri" w:cs="Calibri"/>
                <w:sz w:val="16"/>
                <w:szCs w:val="16"/>
              </w:rPr>
              <w:t xml:space="preserve"> (formule « </w:t>
            </w:r>
            <w:r w:rsidR="00116EC4">
              <w:rPr>
                <w:rFonts w:ascii="Calibri" w:eastAsia="Calibri" w:hAnsi="Calibri" w:cs="Calibri"/>
                <w:sz w:val="16"/>
                <w:szCs w:val="16"/>
              </w:rPr>
              <w:t>S</w:t>
            </w:r>
            <w:r w:rsidRPr="72A01CE9">
              <w:rPr>
                <w:rFonts w:ascii="Calibri" w:eastAsia="Calibri" w:hAnsi="Calibri" w:cs="Calibri"/>
                <w:sz w:val="16"/>
                <w:szCs w:val="16"/>
              </w:rPr>
              <w:t>érénité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0895" w:rsidRPr="72A01CE9" w:rsidRDefault="00683C23" w:rsidP="00F0234D">
            <w:pPr>
              <w:keepNext/>
              <w:keepLines/>
              <w:jc w:val="center"/>
              <w:rPr>
                <w:rFonts w:ascii="Calibri" w:eastAsia="Calibri" w:hAnsi="Calibri" w:cs="Calibri"/>
                <w:sz w:val="16"/>
                <w:szCs w:val="16"/>
              </w:rPr>
            </w:pPr>
            <w:r>
              <w:rPr>
                <w:rFonts w:ascii="Calibri" w:eastAsia="Calibri" w:hAnsi="Calibri" w:cs="Calibri"/>
                <w:sz w:val="16"/>
                <w:szCs w:val="16"/>
              </w:rPr>
              <w:t>52</w:t>
            </w:r>
            <w:r w:rsidR="0027117F">
              <w:rPr>
                <w:rFonts w:ascii="Calibri" w:eastAsia="Calibri" w:hAnsi="Calibri" w:cs="Calibri"/>
                <w:sz w:val="16"/>
                <w:szCs w:val="16"/>
              </w:rPr>
              <w:t>%</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0895" w:rsidRPr="72A01CE9" w:rsidRDefault="00683C23" w:rsidP="00F0234D">
            <w:pPr>
              <w:keepNext/>
              <w:keepLines/>
              <w:jc w:val="center"/>
              <w:rPr>
                <w:rFonts w:ascii="Calibri" w:eastAsia="Calibri" w:hAnsi="Calibri" w:cs="Calibri"/>
                <w:sz w:val="16"/>
                <w:szCs w:val="16"/>
              </w:rPr>
            </w:pPr>
            <w:r>
              <w:rPr>
                <w:rFonts w:ascii="Calibri" w:eastAsia="Calibri" w:hAnsi="Calibri" w:cs="Calibri"/>
                <w:sz w:val="16"/>
                <w:szCs w:val="16"/>
              </w:rPr>
              <w:t>90%</w:t>
            </w:r>
            <w:r w:rsidRPr="72A01CE9">
              <w:rPr>
                <w:rFonts w:ascii="Calibri" w:eastAsia="Calibri" w:hAnsi="Calibri" w:cs="Calibri"/>
                <w:sz w:val="16"/>
                <w:szCs w:val="16"/>
              </w:rPr>
              <w:t xml:space="preserve"> (formule « </w:t>
            </w:r>
            <w:r w:rsidR="00116EC4">
              <w:rPr>
                <w:rFonts w:ascii="Calibri" w:eastAsia="Calibri" w:hAnsi="Calibri" w:cs="Calibri"/>
                <w:sz w:val="16"/>
                <w:szCs w:val="16"/>
              </w:rPr>
              <w:t>C</w:t>
            </w:r>
            <w:r w:rsidRPr="72A01CE9">
              <w:rPr>
                <w:rFonts w:ascii="Calibri" w:eastAsia="Calibri" w:hAnsi="Calibri" w:cs="Calibri"/>
                <w:sz w:val="16"/>
                <w:szCs w:val="16"/>
              </w:rPr>
              <w:t>lassique »)</w:t>
            </w:r>
            <w:r w:rsidR="000F06FA">
              <w:rPr>
                <w:rFonts w:ascii="Calibri" w:eastAsia="Calibri" w:hAnsi="Calibri" w:cs="Calibri"/>
                <w:sz w:val="16"/>
                <w:szCs w:val="16"/>
              </w:rPr>
              <w:br/>
            </w:r>
            <w:r>
              <w:rPr>
                <w:rFonts w:ascii="Calibri" w:eastAsia="Calibri" w:hAnsi="Calibri" w:cs="Calibri"/>
                <w:sz w:val="16"/>
                <w:szCs w:val="16"/>
              </w:rPr>
              <w:t>80%</w:t>
            </w:r>
            <w:r w:rsidRPr="72A01CE9">
              <w:rPr>
                <w:rFonts w:ascii="Calibri" w:eastAsia="Calibri" w:hAnsi="Calibri" w:cs="Calibri"/>
                <w:sz w:val="16"/>
                <w:szCs w:val="16"/>
              </w:rPr>
              <w:t xml:space="preserve"> (formule « </w:t>
            </w:r>
            <w:r w:rsidR="00116EC4">
              <w:rPr>
                <w:rFonts w:ascii="Calibri" w:eastAsia="Calibri" w:hAnsi="Calibri" w:cs="Calibri"/>
                <w:sz w:val="16"/>
                <w:szCs w:val="16"/>
              </w:rPr>
              <w:t>S</w:t>
            </w:r>
            <w:r w:rsidRPr="72A01CE9">
              <w:rPr>
                <w:rFonts w:ascii="Calibri" w:eastAsia="Calibri" w:hAnsi="Calibri" w:cs="Calibri"/>
                <w:sz w:val="16"/>
                <w:szCs w:val="16"/>
              </w:rPr>
              <w:t>érénité »)</w:t>
            </w:r>
          </w:p>
        </w:tc>
      </w:tr>
      <w:tr w:rsidR="001E491E" w:rsidTr="00E561C8">
        <w:trPr>
          <w:cantSplit/>
          <w:trHeight w:val="300"/>
        </w:trPr>
        <w:tc>
          <w:tcPr>
            <w:tcW w:w="184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rsidR="001E491E" w:rsidRDefault="001E491E" w:rsidP="00F0234D">
            <w:pPr>
              <w:keepNext/>
              <w:keepLines/>
              <w:rPr>
                <w:rFonts w:ascii="Calibri" w:eastAsia="Calibri" w:hAnsi="Calibri" w:cs="Calibri"/>
                <w:sz w:val="16"/>
                <w:szCs w:val="16"/>
              </w:rPr>
            </w:pPr>
            <w:r>
              <w:rPr>
                <w:rFonts w:ascii="Calibri" w:eastAsia="Calibri" w:hAnsi="Calibri" w:cs="Calibri"/>
                <w:sz w:val="16"/>
                <w:szCs w:val="16"/>
              </w:rPr>
              <w:t xml:space="preserve">Taux de reconditionnement </w:t>
            </w:r>
            <w:r w:rsidR="004A4C41">
              <w:rPr>
                <w:rFonts w:ascii="Calibri" w:eastAsia="Calibri" w:hAnsi="Calibri" w:cs="Calibri"/>
                <w:sz w:val="16"/>
                <w:szCs w:val="16"/>
              </w:rPr>
              <w:t>après collecte</w:t>
            </w:r>
          </w:p>
        </w:tc>
        <w:tc>
          <w:tcPr>
            <w:tcW w:w="22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1E491E" w:rsidRDefault="00271DA0" w:rsidP="00F0234D">
            <w:pPr>
              <w:keepNext/>
              <w:keepLines/>
              <w:jc w:val="center"/>
              <w:rPr>
                <w:rFonts w:ascii="Calibri" w:eastAsia="Calibri" w:hAnsi="Calibri" w:cs="Calibri"/>
                <w:sz w:val="16"/>
                <w:szCs w:val="16"/>
              </w:rPr>
            </w:pPr>
            <w:r>
              <w:rPr>
                <w:rFonts w:ascii="Calibri" w:eastAsia="Calibri" w:hAnsi="Calibri" w:cs="Calibri"/>
                <w:sz w:val="16"/>
                <w:szCs w:val="16"/>
              </w:rPr>
              <w:t>0%</w:t>
            </w:r>
            <w:r w:rsidR="001A148F">
              <w:rPr>
                <w:rFonts w:ascii="Calibri" w:eastAsia="Calibri" w:hAnsi="Calibri" w:cs="Calibri"/>
                <w:sz w:val="16"/>
                <w:szCs w:val="16"/>
              </w:rPr>
              <w:br/>
            </w:r>
            <w:r w:rsidR="00773805">
              <w:rPr>
                <w:rFonts w:ascii="Calibri" w:eastAsia="Calibri" w:hAnsi="Calibri" w:cs="Calibri"/>
                <w:sz w:val="16"/>
                <w:szCs w:val="16"/>
              </w:rPr>
              <w:t>(une seule étape de reconditionnement</w:t>
            </w:r>
            <w:r w:rsidR="001A148F">
              <w:rPr>
                <w:rFonts w:ascii="Calibri" w:eastAsia="Calibri" w:hAnsi="Calibri" w:cs="Calibri"/>
                <w:sz w:val="16"/>
                <w:szCs w:val="16"/>
              </w:rPr>
              <w:t>)</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1E491E" w:rsidRDefault="00D6457C" w:rsidP="00B120A8">
            <w:pPr>
              <w:keepNext/>
              <w:keepLines/>
              <w:jc w:val="center"/>
              <w:rPr>
                <w:rFonts w:ascii="Calibri" w:eastAsia="Calibri" w:hAnsi="Calibri" w:cs="Calibri"/>
                <w:sz w:val="16"/>
                <w:szCs w:val="16"/>
              </w:rPr>
            </w:pPr>
            <w:r w:rsidRPr="00620536">
              <w:rPr>
                <w:rFonts w:ascii="Calibri" w:eastAsia="Calibri" w:hAnsi="Calibri" w:cs="Calibri"/>
                <w:sz w:val="16"/>
                <w:szCs w:val="16"/>
              </w:rPr>
              <w:t>0%</w:t>
            </w:r>
            <w:r w:rsidR="00B120A8">
              <w:rPr>
                <w:rFonts w:ascii="Calibri" w:eastAsia="Calibri" w:hAnsi="Calibri" w:cs="Calibri"/>
                <w:sz w:val="16"/>
                <w:szCs w:val="16"/>
              </w:rPr>
              <w:br/>
            </w:r>
            <w:r w:rsidR="001A5A5F" w:rsidRPr="00620536">
              <w:rPr>
                <w:rFonts w:ascii="Calibri" w:eastAsia="Calibri" w:hAnsi="Calibri" w:cs="Calibri"/>
                <w:sz w:val="16"/>
                <w:szCs w:val="16"/>
              </w:rPr>
              <w:t>(</w:t>
            </w:r>
            <w:r w:rsidR="00271DA0" w:rsidRPr="00620536">
              <w:rPr>
                <w:rFonts w:ascii="Calibri" w:eastAsia="Calibri" w:hAnsi="Calibri" w:cs="Calibri"/>
                <w:sz w:val="16"/>
                <w:szCs w:val="16"/>
              </w:rPr>
              <w:t>33%</w:t>
            </w:r>
            <w:r w:rsidR="001A5A5F" w:rsidRPr="00620536">
              <w:rPr>
                <w:rFonts w:ascii="Calibri" w:eastAsia="Calibri" w:hAnsi="Calibri" w:cs="Calibri"/>
                <w:sz w:val="16"/>
                <w:szCs w:val="16"/>
              </w:rPr>
              <w:t xml:space="preserve"> </w:t>
            </w:r>
            <w:r w:rsidR="000028B5" w:rsidRPr="00620536">
              <w:rPr>
                <w:rFonts w:ascii="Calibri" w:eastAsia="Calibri" w:hAnsi="Calibri" w:cs="Calibri"/>
                <w:sz w:val="16"/>
                <w:szCs w:val="16"/>
              </w:rPr>
              <w:t xml:space="preserve">pour </w:t>
            </w:r>
            <w:r w:rsidR="00522FCF" w:rsidRPr="00620536">
              <w:rPr>
                <w:rFonts w:ascii="Calibri" w:eastAsia="Calibri" w:hAnsi="Calibri" w:cs="Calibri"/>
                <w:sz w:val="16"/>
                <w:szCs w:val="16"/>
              </w:rPr>
              <w:t>analyse sensibilité</w:t>
            </w:r>
            <w:r w:rsidR="00E87C8C" w:rsidRPr="00620536">
              <w:rPr>
                <w:rFonts w:ascii="Calibri" w:eastAsia="Calibri" w:hAnsi="Calibri" w:cs="Calibri"/>
                <w:sz w:val="16"/>
                <w:szCs w:val="16"/>
              </w:rPr>
              <w:t xml:space="preserve"> sur le</w:t>
            </w:r>
            <w:r w:rsidR="00740BFF" w:rsidRPr="00620536">
              <w:rPr>
                <w:rFonts w:ascii="Calibri" w:eastAsia="Calibri" w:hAnsi="Calibri" w:cs="Calibri"/>
                <w:sz w:val="16"/>
                <w:szCs w:val="16"/>
              </w:rPr>
              <w:t>s émissions carbone évitées</w:t>
            </w:r>
            <w:r w:rsidR="006A367F" w:rsidRPr="00620536">
              <w:rPr>
                <w:rFonts w:ascii="Calibri" w:eastAsia="Calibri" w:hAnsi="Calibri" w:cs="Calibri"/>
                <w:sz w:val="16"/>
                <w:szCs w:val="16"/>
              </w:rPr>
              <w:t>)</w:t>
            </w:r>
          </w:p>
        </w:tc>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1E491E" w:rsidRDefault="00271DA0" w:rsidP="00F0234D">
            <w:pPr>
              <w:keepNext/>
              <w:keepLines/>
              <w:jc w:val="center"/>
              <w:rPr>
                <w:rFonts w:ascii="Calibri" w:eastAsia="Calibri" w:hAnsi="Calibri" w:cs="Calibri"/>
                <w:sz w:val="16"/>
                <w:szCs w:val="16"/>
              </w:rPr>
            </w:pPr>
            <w:r>
              <w:rPr>
                <w:rFonts w:ascii="Calibri" w:eastAsia="Calibri" w:hAnsi="Calibri" w:cs="Calibri"/>
                <w:sz w:val="16"/>
                <w:szCs w:val="16"/>
              </w:rPr>
              <w:t>80%</w:t>
            </w:r>
            <w:r w:rsidRPr="72A01CE9">
              <w:rPr>
                <w:rFonts w:ascii="Calibri" w:eastAsia="Calibri" w:hAnsi="Calibri" w:cs="Calibri"/>
                <w:sz w:val="16"/>
                <w:szCs w:val="16"/>
              </w:rPr>
              <w:t xml:space="preserve"> (formule « </w:t>
            </w:r>
            <w:r w:rsidR="00116EC4">
              <w:rPr>
                <w:rFonts w:ascii="Calibri" w:eastAsia="Calibri" w:hAnsi="Calibri" w:cs="Calibri"/>
                <w:sz w:val="16"/>
                <w:szCs w:val="16"/>
              </w:rPr>
              <w:t>C</w:t>
            </w:r>
            <w:r w:rsidRPr="72A01CE9">
              <w:rPr>
                <w:rFonts w:ascii="Calibri" w:eastAsia="Calibri" w:hAnsi="Calibri" w:cs="Calibri"/>
                <w:sz w:val="16"/>
                <w:szCs w:val="16"/>
              </w:rPr>
              <w:t>lassique »)</w:t>
            </w:r>
            <w:r w:rsidR="000F06FA">
              <w:rPr>
                <w:rFonts w:ascii="Calibri" w:eastAsia="Calibri" w:hAnsi="Calibri" w:cs="Calibri"/>
                <w:sz w:val="16"/>
                <w:szCs w:val="16"/>
              </w:rPr>
              <w:br/>
            </w:r>
            <w:r>
              <w:rPr>
                <w:rFonts w:ascii="Calibri" w:eastAsia="Calibri" w:hAnsi="Calibri" w:cs="Calibri"/>
                <w:sz w:val="16"/>
                <w:szCs w:val="16"/>
              </w:rPr>
              <w:t>60%</w:t>
            </w:r>
            <w:r w:rsidRPr="72A01CE9">
              <w:rPr>
                <w:rFonts w:ascii="Calibri" w:eastAsia="Calibri" w:hAnsi="Calibri" w:cs="Calibri"/>
                <w:sz w:val="16"/>
                <w:szCs w:val="16"/>
              </w:rPr>
              <w:t xml:space="preserve"> (formule « </w:t>
            </w:r>
            <w:r w:rsidR="00116EC4">
              <w:rPr>
                <w:rFonts w:ascii="Calibri" w:eastAsia="Calibri" w:hAnsi="Calibri" w:cs="Calibri"/>
                <w:sz w:val="16"/>
                <w:szCs w:val="16"/>
              </w:rPr>
              <w:t>S</w:t>
            </w:r>
            <w:r w:rsidRPr="72A01CE9">
              <w:rPr>
                <w:rFonts w:ascii="Calibri" w:eastAsia="Calibri" w:hAnsi="Calibri" w:cs="Calibri"/>
                <w:sz w:val="16"/>
                <w:szCs w:val="16"/>
              </w:rPr>
              <w:t>érénité »)</w:t>
            </w:r>
          </w:p>
        </w:tc>
      </w:tr>
    </w:tbl>
    <w:p w:rsidR="1516CEB8" w:rsidRDefault="009B36CC" w:rsidP="00F0234D">
      <w:pPr>
        <w:pStyle w:val="Lgende"/>
        <w:keepNext/>
        <w:keepLines/>
        <w:jc w:val="center"/>
      </w:pPr>
      <w:bookmarkStart w:id="130" w:name="_Ref152301563"/>
      <w:r>
        <w:t xml:space="preserve">Tableau </w:t>
      </w:r>
      <w:r>
        <w:fldChar w:fldCharType="begin"/>
      </w:r>
      <w:r>
        <w:instrText>SEQ Tableau \* ARABIC</w:instrText>
      </w:r>
      <w:r>
        <w:fldChar w:fldCharType="separate"/>
      </w:r>
      <w:r w:rsidR="0065625C">
        <w:rPr>
          <w:noProof/>
        </w:rPr>
        <w:t>9</w:t>
      </w:r>
      <w:r>
        <w:fldChar w:fldCharType="end"/>
      </w:r>
      <w:bookmarkEnd w:id="130"/>
      <w:r>
        <w:t xml:space="preserve"> : </w:t>
      </w:r>
      <w:r w:rsidR="00D34155">
        <w:t>C</w:t>
      </w:r>
      <w:r w:rsidR="004A5461">
        <w:t xml:space="preserve">aractéristiques </w:t>
      </w:r>
      <w:r w:rsidR="000F31FE">
        <w:t>des smartphones</w:t>
      </w:r>
      <w:r w:rsidR="004E296E">
        <w:t xml:space="preserve"> pour les scénarios </w:t>
      </w:r>
      <w:r w:rsidR="001B2E06">
        <w:t>de référence et « Circular Mobility »</w:t>
      </w:r>
    </w:p>
    <w:p w:rsidR="00B80C71" w:rsidRPr="00B80C71" w:rsidRDefault="00BF7E58" w:rsidP="00B80C71">
      <w:r>
        <w:t>Les résultats de l’étude sont présentés pour chacun des quatre scénarios proposés et selon les deux approches, « client » et smartphone ».</w:t>
      </w:r>
    </w:p>
    <w:p w:rsidR="1516CEB8" w:rsidRDefault="6D77E731" w:rsidP="00202A18">
      <w:pPr>
        <w:pStyle w:val="Titre2"/>
      </w:pPr>
      <w:bookmarkStart w:id="131" w:name="_Toc153798583"/>
      <w:r w:rsidRPr="52DEA368">
        <w:t>Résultats de l’évaluation</w:t>
      </w:r>
      <w:bookmarkEnd w:id="131"/>
    </w:p>
    <w:p w:rsidR="00F561FA" w:rsidRDefault="00F561FA" w:rsidP="00F561FA">
      <w:r>
        <w:t xml:space="preserve">L’ensemble des </w:t>
      </w:r>
      <w:r w:rsidR="00F87E55">
        <w:t>impacts est</w:t>
      </w:r>
      <w:r>
        <w:t xml:space="preserve"> présenté</w:t>
      </w:r>
      <w:r w:rsidR="00F87E55">
        <w:t xml:space="preserve"> selon l’unité fonctionnelle définie</w:t>
      </w:r>
      <w:r w:rsidR="0046337A">
        <w:t xml:space="preserve"> (section </w:t>
      </w:r>
      <w:r w:rsidR="00490185">
        <w:fldChar w:fldCharType="begin"/>
      </w:r>
      <w:r w:rsidR="00490185">
        <w:instrText xml:space="preserve"> REF _Ref152307627 \n \h </w:instrText>
      </w:r>
      <w:r w:rsidR="00490185">
        <w:fldChar w:fldCharType="separate"/>
      </w:r>
      <w:r w:rsidR="0065625C">
        <w:t>2.2</w:t>
      </w:r>
      <w:r w:rsidR="00490185">
        <w:fldChar w:fldCharType="end"/>
      </w:r>
      <w:r w:rsidR="0046337A">
        <w:t>)</w:t>
      </w:r>
      <w:r w:rsidR="00490185">
        <w:t>, à savoir :</w:t>
      </w:r>
    </w:p>
    <w:p w:rsidR="00490185" w:rsidRPr="00EB2558" w:rsidRDefault="00490185" w:rsidP="00490185">
      <w:pPr>
        <w:jc w:val="center"/>
        <w:rPr>
          <w:rFonts w:ascii="Calibri" w:hAnsi="Calibri" w:cs="Calibri"/>
          <w:b/>
          <w:bCs/>
          <w:i/>
          <w:iCs/>
          <w:color w:val="000000"/>
          <w:shd w:val="clear" w:color="auto" w:fill="FFFFFF"/>
        </w:rPr>
      </w:pPr>
      <w:r w:rsidRPr="042E1F4A">
        <w:rPr>
          <w:b/>
          <w:bCs/>
          <w:i/>
          <w:iCs/>
        </w:rPr>
        <w:t>« </w:t>
      </w:r>
      <w:r w:rsidRPr="042E1F4A">
        <w:rPr>
          <w:rFonts w:ascii="Calibri" w:hAnsi="Calibri" w:cs="Calibri"/>
          <w:b/>
          <w:bCs/>
          <w:i/>
          <w:iCs/>
          <w:color w:val="000000"/>
          <w:shd w:val="clear" w:color="auto" w:fill="FFFFFF"/>
        </w:rPr>
        <w:t>Utiliser le smartphone d'une flotte d'entreprise avec la connectivité associée pendant un an »</w:t>
      </w:r>
    </w:p>
    <w:p w:rsidR="00490185" w:rsidRDefault="00490185" w:rsidP="00490185">
      <w:pPr>
        <w:rPr>
          <w:rFonts w:ascii="Calibri" w:hAnsi="Calibri" w:cs="Calibri"/>
          <w:color w:val="000000"/>
          <w:shd w:val="clear" w:color="auto" w:fill="FFFFFF"/>
        </w:rPr>
      </w:pPr>
      <w:r>
        <w:rPr>
          <w:rFonts w:ascii="Calibri" w:hAnsi="Calibri" w:cs="Calibri"/>
          <w:color w:val="000000"/>
          <w:shd w:val="clear" w:color="auto" w:fill="FFFFFF"/>
        </w:rPr>
        <w:t xml:space="preserve">L’ensemble des impacts considérés est </w:t>
      </w:r>
      <w:r w:rsidR="007E0F79">
        <w:rPr>
          <w:rFonts w:ascii="Calibri" w:hAnsi="Calibri" w:cs="Calibri"/>
          <w:color w:val="000000"/>
          <w:shd w:val="clear" w:color="auto" w:fill="FFFFFF"/>
        </w:rPr>
        <w:t xml:space="preserve">donc </w:t>
      </w:r>
      <w:r>
        <w:rPr>
          <w:rFonts w:ascii="Calibri" w:hAnsi="Calibri" w:cs="Calibri"/>
          <w:color w:val="000000"/>
          <w:shd w:val="clear" w:color="auto" w:fill="FFFFFF"/>
        </w:rPr>
        <w:t>ramené à une année d’usage d’un smartphone d’une</w:t>
      </w:r>
      <w:r w:rsidR="007E0F79">
        <w:rPr>
          <w:rFonts w:ascii="Calibri" w:hAnsi="Calibri" w:cs="Calibri"/>
          <w:color w:val="000000"/>
          <w:shd w:val="clear" w:color="auto" w:fill="FFFFFF"/>
        </w:rPr>
        <w:t xml:space="preserve"> flotte d’entreprise constituée de 2000 smartphones dans le cadre de l’étude.</w:t>
      </w:r>
    </w:p>
    <w:p w:rsidR="007E576B" w:rsidRDefault="00CF36B9" w:rsidP="00C851EF">
      <w:pPr>
        <w:pStyle w:val="Titre3"/>
      </w:pPr>
      <w:bookmarkStart w:id="132" w:name="_Toc153798584"/>
      <w:bookmarkStart w:id="133" w:name="_Ref153506724"/>
      <w:r>
        <w:t>Approche « Client »</w:t>
      </w:r>
      <w:bookmarkEnd w:id="132"/>
    </w:p>
    <w:p w:rsidR="00C851EF" w:rsidRPr="00BB3F09" w:rsidRDefault="00B84142" w:rsidP="00744D4C">
      <w:pPr>
        <w:pStyle w:val="Titre4"/>
      </w:pPr>
      <w:bookmarkStart w:id="134" w:name="_Ref153799327"/>
      <w:r>
        <w:t>C</w:t>
      </w:r>
      <w:r w:rsidR="00C851EF">
        <w:t>omparaison de l’impact carbone des scénarios étudiés</w:t>
      </w:r>
      <w:bookmarkEnd w:id="133"/>
      <w:bookmarkEnd w:id="134"/>
    </w:p>
    <w:p w:rsidR="00F246F9" w:rsidRDefault="00F561FA" w:rsidP="00460755">
      <w:pPr>
        <w:jc w:val="both"/>
      </w:pPr>
      <w:r>
        <w:t xml:space="preserve">Les résultats </w:t>
      </w:r>
      <w:r w:rsidR="000D4380">
        <w:t xml:space="preserve">de l’approche « client » sont présentés </w:t>
      </w:r>
      <w:r w:rsidR="00270D7A">
        <w:t>dans le</w:t>
      </w:r>
      <w:r w:rsidR="00B83D85">
        <w:t xml:space="preserve"> </w:t>
      </w:r>
      <w:r w:rsidR="00B83D85">
        <w:fldChar w:fldCharType="begin"/>
      </w:r>
      <w:r w:rsidR="00B83D85">
        <w:instrText xml:space="preserve"> REF _Ref153797006 \h </w:instrText>
      </w:r>
      <w:r w:rsidR="00B83D85">
        <w:fldChar w:fldCharType="separate"/>
      </w:r>
      <w:r w:rsidR="0065625C">
        <w:t xml:space="preserve">Tableau </w:t>
      </w:r>
      <w:r w:rsidR="0065625C">
        <w:rPr>
          <w:noProof/>
        </w:rPr>
        <w:t>10</w:t>
      </w:r>
      <w:r w:rsidR="00B83D85">
        <w:fldChar w:fldCharType="end"/>
      </w:r>
      <w:r w:rsidR="00270D7A">
        <w:t>.</w:t>
      </w:r>
    </w:p>
    <w:p w:rsidR="00E213E8" w:rsidRDefault="00F5043D" w:rsidP="00460755">
      <w:pPr>
        <w:jc w:val="both"/>
      </w:pPr>
      <w:r>
        <w:t xml:space="preserve">Ainsi, pour chaque année d’usage, </w:t>
      </w:r>
      <w:r w:rsidR="00A934E0">
        <w:t>le scénario « Classique » réduit de 35</w:t>
      </w:r>
      <w:r w:rsidR="00B72B80">
        <w:t>,6</w:t>
      </w:r>
      <w:r w:rsidR="00A934E0">
        <w:t xml:space="preserve">% </w:t>
      </w:r>
      <w:r w:rsidR="008A1514">
        <w:t>l’impact carbone</w:t>
      </w:r>
      <w:r w:rsidR="008541C5">
        <w:t xml:space="preserve"> par rapport </w:t>
      </w:r>
      <w:r w:rsidR="006C07A1">
        <w:t xml:space="preserve">au scénario de référence « Business ». </w:t>
      </w:r>
      <w:r w:rsidR="00BE0962">
        <w:t xml:space="preserve">La réduction de l’impact carbone est </w:t>
      </w:r>
      <w:r w:rsidR="008909A0">
        <w:t>de</w:t>
      </w:r>
      <w:r w:rsidR="0032247E">
        <w:t xml:space="preserve"> 10</w:t>
      </w:r>
      <w:r w:rsidR="008909A0">
        <w:t>,8</w:t>
      </w:r>
      <w:r w:rsidR="0032247E">
        <w:t xml:space="preserve">% comparé au scénario de référence </w:t>
      </w:r>
      <w:r w:rsidR="0011551F">
        <w:t>« Grand Public ».</w:t>
      </w:r>
    </w:p>
    <w:p w:rsidR="00626909" w:rsidRDefault="005120D2" w:rsidP="00460755">
      <w:pPr>
        <w:jc w:val="both"/>
      </w:pPr>
      <w:r>
        <w:t xml:space="preserve">Le scénario </w:t>
      </w:r>
      <w:r w:rsidR="0021380C">
        <w:t>« Sé</w:t>
      </w:r>
      <w:r w:rsidR="00FC1320">
        <w:t>rénité</w:t>
      </w:r>
      <w:r w:rsidR="00B45B7E">
        <w:t xml:space="preserve"> » </w:t>
      </w:r>
      <w:r w:rsidR="00584137">
        <w:t xml:space="preserve">réduit </w:t>
      </w:r>
      <w:r w:rsidR="005F0E79">
        <w:t xml:space="preserve">de </w:t>
      </w:r>
      <w:r w:rsidR="002106B0">
        <w:t>47</w:t>
      </w:r>
      <w:r w:rsidR="00E05F88">
        <w:t>,5</w:t>
      </w:r>
      <w:r w:rsidR="002106B0">
        <w:t xml:space="preserve">% </w:t>
      </w:r>
      <w:r w:rsidR="00154E96">
        <w:t xml:space="preserve">l’impact carbone </w:t>
      </w:r>
      <w:r w:rsidR="00756FF4">
        <w:t xml:space="preserve">des </w:t>
      </w:r>
      <w:r w:rsidR="000A7530">
        <w:t xml:space="preserve">smartphones </w:t>
      </w:r>
      <w:r w:rsidR="002D5DFE">
        <w:t xml:space="preserve">comparé </w:t>
      </w:r>
      <w:r w:rsidR="001F7797">
        <w:t xml:space="preserve">au </w:t>
      </w:r>
      <w:r w:rsidR="00B967D2">
        <w:t xml:space="preserve">scénario de référence « Business ». La réduction de l’impact carbone est d’environ </w:t>
      </w:r>
      <w:r w:rsidR="00E77473">
        <w:t>27</w:t>
      </w:r>
      <w:r w:rsidR="00E05F88">
        <w:t>,3</w:t>
      </w:r>
      <w:r w:rsidR="00B967D2">
        <w:t>% comparé au scénario de référence « Grand Public ».</w:t>
      </w:r>
    </w:p>
    <w:p w:rsidR="00F561FA" w:rsidRPr="00202A18" w:rsidRDefault="0011551F" w:rsidP="00460755">
      <w:pPr>
        <w:jc w:val="both"/>
      </w:pPr>
      <w:r>
        <w:t xml:space="preserve">Le </w:t>
      </w:r>
      <w:r w:rsidR="00FD45CA">
        <w:fldChar w:fldCharType="begin"/>
      </w:r>
      <w:r w:rsidR="00FD45CA">
        <w:instrText xml:space="preserve"> REF _Ref153797006 \h </w:instrText>
      </w:r>
      <w:r w:rsidR="00FD45CA">
        <w:fldChar w:fldCharType="separate"/>
      </w:r>
      <w:r w:rsidR="0065625C">
        <w:t xml:space="preserve">Tableau </w:t>
      </w:r>
      <w:r w:rsidR="0065625C">
        <w:rPr>
          <w:noProof/>
        </w:rPr>
        <w:t>10</w:t>
      </w:r>
      <w:r w:rsidR="00FD45CA">
        <w:fldChar w:fldCharType="end"/>
      </w:r>
      <w:r w:rsidR="00FD45CA">
        <w:t xml:space="preserve"> </w:t>
      </w:r>
      <w:r w:rsidR="006F16E7">
        <w:t>détaille la répartition de ce</w:t>
      </w:r>
      <w:r w:rsidR="00EA580B">
        <w:t>s</w:t>
      </w:r>
      <w:r w:rsidR="006F16E7">
        <w:t xml:space="preserve"> réductio</w:t>
      </w:r>
      <w:r w:rsidR="00EA580B">
        <w:t>ns</w:t>
      </w:r>
      <w:r w:rsidR="008A1514">
        <w:t xml:space="preserve"> </w:t>
      </w:r>
      <w:r w:rsidR="000D7EC0">
        <w:t xml:space="preserve">pour chaque étape </w:t>
      </w:r>
      <w:r w:rsidR="008A1514">
        <w:t>du cycle de vie</w:t>
      </w:r>
      <w:r w:rsidR="008541C5">
        <w:t xml:space="preserve"> de</w:t>
      </w:r>
      <w:r w:rsidR="000D7EC0">
        <w:t xml:space="preserve">s smartphones composant chaque </w:t>
      </w:r>
      <w:r w:rsidR="00B01979">
        <w:t>scénario.</w:t>
      </w:r>
    </w:p>
    <w:p w:rsidR="52DEA368" w:rsidRDefault="00B60C25" w:rsidP="00830F60">
      <w:pPr>
        <w:jc w:val="both"/>
      </w:pPr>
      <w:r>
        <w:t xml:space="preserve">On constate également que l’allongement </w:t>
      </w:r>
      <w:r w:rsidR="0091660B">
        <w:t xml:space="preserve">de la durée du contrat de location permet </w:t>
      </w:r>
      <w:r w:rsidR="0082627A">
        <w:t>un gain de l’impact carbone annuel des</w:t>
      </w:r>
      <w:r w:rsidR="00CF0396">
        <w:t xml:space="preserve"> smartphones. Ainsi, le scénario de référence alternatif </w:t>
      </w:r>
      <w:r w:rsidR="00B72B80">
        <w:t xml:space="preserve">« Grand Public » de </w:t>
      </w:r>
      <w:r w:rsidR="00CF0396">
        <w:t xml:space="preserve">permet </w:t>
      </w:r>
      <w:r w:rsidR="00C859CF">
        <w:t xml:space="preserve">de réduire l’impact carbone </w:t>
      </w:r>
      <w:r w:rsidR="00B72B80">
        <w:t xml:space="preserve">de </w:t>
      </w:r>
      <w:r w:rsidR="00830F60">
        <w:t xml:space="preserve">27,8% </w:t>
      </w:r>
      <w:r w:rsidR="00C859CF">
        <w:t xml:space="preserve">par rapport au scénario de référence </w:t>
      </w:r>
      <w:r w:rsidR="00BF42BF">
        <w:t>« Business ».</w:t>
      </w:r>
    </w:p>
    <w:p w:rsidR="00D2428D" w:rsidRDefault="00D2428D" w:rsidP="00830F60">
      <w:pPr>
        <w:jc w:val="both"/>
      </w:pPr>
    </w:p>
    <w:p w:rsidR="00491021" w:rsidRDefault="0095577D" w:rsidP="52DEA368">
      <w:r w:rsidRPr="0095577D">
        <w:rPr>
          <w:noProof/>
        </w:rPr>
        <w:drawing>
          <wp:inline distT="0" distB="0" distL="0" distR="0" wp14:anchorId="79EF29CF" wp14:editId="6096DB90">
            <wp:extent cx="5731510" cy="1403350"/>
            <wp:effectExtent l="0" t="0" r="254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403350"/>
                    </a:xfrm>
                    <a:prstGeom prst="rect">
                      <a:avLst/>
                    </a:prstGeom>
                    <a:noFill/>
                    <a:ln>
                      <a:noFill/>
                    </a:ln>
                  </pic:spPr>
                </pic:pic>
              </a:graphicData>
            </a:graphic>
          </wp:inline>
        </w:drawing>
      </w:r>
    </w:p>
    <w:p w:rsidR="52DEA368" w:rsidRDefault="00E45916" w:rsidP="00DF2119">
      <w:pPr>
        <w:pStyle w:val="Lgende"/>
        <w:jc w:val="center"/>
      </w:pPr>
      <w:bookmarkStart w:id="135" w:name="_Ref153797006"/>
      <w:r>
        <w:t xml:space="preserve">Tableau </w:t>
      </w:r>
      <w:fldSimple w:instr=" SEQ Tableau \* ARABIC ">
        <w:r w:rsidR="0065625C">
          <w:rPr>
            <w:noProof/>
          </w:rPr>
          <w:t>10</w:t>
        </w:r>
      </w:fldSimple>
      <w:bookmarkEnd w:id="135"/>
      <w:r w:rsidR="00EB422A">
        <w:t xml:space="preserve"> : </w:t>
      </w:r>
      <w:r w:rsidR="0032661B">
        <w:t>I</w:t>
      </w:r>
      <w:r w:rsidR="00AE7EA5">
        <w:t xml:space="preserve">mpact carbone par unité fonctionnelle </w:t>
      </w:r>
      <w:r w:rsidR="002C7DA6">
        <w:t xml:space="preserve">selon les étapes du cycle de vie et </w:t>
      </w:r>
      <w:r w:rsidR="003F4FA5">
        <w:t xml:space="preserve">la durée d’observation des </w:t>
      </w:r>
      <w:r w:rsidR="000D4380">
        <w:t>scénarios</w:t>
      </w:r>
      <w:r w:rsidR="003F4FA5">
        <w:t xml:space="preserve"> (approche </w:t>
      </w:r>
      <w:r w:rsidR="00753BCA">
        <w:t>« Client »)</w:t>
      </w:r>
    </w:p>
    <w:p w:rsidR="008C7049" w:rsidRPr="008C7049" w:rsidRDefault="008C7049" w:rsidP="000B39A8">
      <w:pPr>
        <w:jc w:val="both"/>
        <w:rPr>
          <w:b/>
          <w:bCs/>
        </w:rPr>
      </w:pPr>
      <w:r w:rsidRPr="008C7049">
        <w:rPr>
          <w:b/>
          <w:bCs/>
        </w:rPr>
        <w:t>Constat</w:t>
      </w:r>
    </w:p>
    <w:p w:rsidR="00B62DF7" w:rsidRDefault="00B01979" w:rsidP="008C7049">
      <w:pPr>
        <w:jc w:val="both"/>
      </w:pPr>
      <w:r>
        <w:t xml:space="preserve">La </w:t>
      </w:r>
      <w:r w:rsidR="005A5896">
        <w:fldChar w:fldCharType="begin"/>
      </w:r>
      <w:r w:rsidR="005A5896">
        <w:instrText xml:space="preserve"> REF _Ref153797254 \h </w:instrText>
      </w:r>
      <w:r w:rsidR="005A5896">
        <w:fldChar w:fldCharType="separate"/>
      </w:r>
      <w:r w:rsidR="0065625C">
        <w:t xml:space="preserve">Figure </w:t>
      </w:r>
      <w:r w:rsidR="0065625C">
        <w:rPr>
          <w:noProof/>
        </w:rPr>
        <w:t>10</w:t>
      </w:r>
      <w:r w:rsidR="005A5896">
        <w:fldChar w:fldCharType="end"/>
      </w:r>
      <w:r w:rsidR="005A5896">
        <w:t xml:space="preserve"> </w:t>
      </w:r>
      <w:r w:rsidR="00212FAE">
        <w:t xml:space="preserve">montre que </w:t>
      </w:r>
      <w:r w:rsidR="005C34ED">
        <w:t>la majorité de</w:t>
      </w:r>
      <w:r w:rsidR="008110F8">
        <w:t xml:space="preserve"> l’</w:t>
      </w:r>
      <w:r w:rsidR="005C34ED">
        <w:t>impact</w:t>
      </w:r>
      <w:r w:rsidR="008110F8">
        <w:t xml:space="preserve"> carbone </w:t>
      </w:r>
      <w:r w:rsidR="00385F87">
        <w:t xml:space="preserve">concerne la fabrication, et dans une </w:t>
      </w:r>
      <w:r w:rsidR="0005277E">
        <w:t>moindre</w:t>
      </w:r>
      <w:r w:rsidR="00385F87">
        <w:t xml:space="preserve"> mesure l’utilisation du réseau mobile. </w:t>
      </w:r>
      <w:r w:rsidR="00C70799">
        <w:t>Les autres sources d’impacts</w:t>
      </w:r>
      <w:r w:rsidR="00FB3454">
        <w:t xml:space="preserve">, comme la phase de recharge de la batterie ou les étapes de transport </w:t>
      </w:r>
      <w:r w:rsidR="006E0C2F">
        <w:t>présentent des impacts réduits. L</w:t>
      </w:r>
      <w:r w:rsidR="00212FAE">
        <w:t xml:space="preserve">a réduction d’impact carbone des scénarios « Classique » et « Sérénité » provient </w:t>
      </w:r>
      <w:r w:rsidR="00D01FAE">
        <w:t>pour l’</w:t>
      </w:r>
      <w:r w:rsidR="00FA77CC">
        <w:t>essentiel</w:t>
      </w:r>
      <w:r w:rsidR="00D01FAE">
        <w:t xml:space="preserve"> de la réduction de l’impact sur la fabrication</w:t>
      </w:r>
      <w:r w:rsidR="00FA77CC">
        <w:t>.</w:t>
      </w:r>
    </w:p>
    <w:p w:rsidR="008C7049" w:rsidRPr="008C7049" w:rsidRDefault="008C7049" w:rsidP="008C7049">
      <w:pPr>
        <w:jc w:val="both"/>
        <w:rPr>
          <w:b/>
          <w:bCs/>
        </w:rPr>
      </w:pPr>
      <w:r w:rsidRPr="008C7049">
        <w:rPr>
          <w:b/>
          <w:bCs/>
        </w:rPr>
        <w:t>Analyse</w:t>
      </w:r>
    </w:p>
    <w:p w:rsidR="00D2428D" w:rsidRDefault="008F35C3" w:rsidP="00893B7B">
      <w:pPr>
        <w:jc w:val="both"/>
      </w:pPr>
      <w:r>
        <w:t xml:space="preserve">Ajouter des smartphones reconditionnés dans les offres </w:t>
      </w:r>
      <w:r w:rsidR="00DA1438">
        <w:t>de smartphone d’entreprise permet de rédui</w:t>
      </w:r>
      <w:r w:rsidR="00D51566">
        <w:t>r</w:t>
      </w:r>
      <w:r w:rsidR="00DA1438">
        <w:t xml:space="preserve">e </w:t>
      </w:r>
      <w:r w:rsidR="00D51566">
        <w:t xml:space="preserve">significativement </w:t>
      </w:r>
      <w:r w:rsidR="00DA1438">
        <w:t xml:space="preserve">l’impact carbone </w:t>
      </w:r>
      <w:r w:rsidR="00D51566">
        <w:t xml:space="preserve">global d’un smartphone, </w:t>
      </w:r>
      <w:r w:rsidR="00197D90">
        <w:t>comparé à un scénario composé exclusivement de smartphones neufs.</w:t>
      </w:r>
    </w:p>
    <w:p w:rsidR="00D2428D" w:rsidRDefault="00330EA0" w:rsidP="00893B7B">
      <w:pPr>
        <w:jc w:val="both"/>
      </w:pPr>
      <w:r>
        <w:t>Allonger la durée des contrats de location permet de réduire</w:t>
      </w:r>
      <w:r w:rsidR="00D77107">
        <w:t xml:space="preserve"> significativement </w:t>
      </w:r>
      <w:r>
        <w:t>l’impact carbone annuel des smartphone</w:t>
      </w:r>
      <w:r w:rsidR="00D77107">
        <w:t xml:space="preserve">s, comme le montre la comparaison </w:t>
      </w:r>
      <w:r w:rsidR="00390060">
        <w:t>du scénario de référence « Business » avec le scénario de référence « Grand Public ».</w:t>
      </w:r>
    </w:p>
    <w:p w:rsidR="000544E5" w:rsidRDefault="000544E5" w:rsidP="52DEA368">
      <w:pPr>
        <w:spacing w:line="257" w:lineRule="auto"/>
        <w:jc w:val="center"/>
      </w:pPr>
      <w:r>
        <w:rPr>
          <w:noProof/>
        </w:rPr>
        <w:drawing>
          <wp:inline distT="0" distB="0" distL="0" distR="0" wp14:anchorId="2529DE60" wp14:editId="421AEC3D">
            <wp:extent cx="5731510" cy="2907030"/>
            <wp:effectExtent l="0" t="0" r="2540" b="7620"/>
            <wp:docPr id="18" name="Graphique 18">
              <a:extLst xmlns:a="http://schemas.openxmlformats.org/drawingml/2006/main">
                <a:ext uri="{FF2B5EF4-FFF2-40B4-BE49-F238E27FC236}">
                  <a16:creationId xmlns:a16="http://schemas.microsoft.com/office/drawing/2014/main" id="{2B7E91F1-EC3B-4CA6-AFE9-0958E9650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52DEA368" w:rsidRDefault="00494AAA" w:rsidP="00DF2119">
      <w:pPr>
        <w:pStyle w:val="Lgende"/>
        <w:jc w:val="center"/>
      </w:pPr>
      <w:bookmarkStart w:id="136" w:name="_Ref153797254"/>
      <w:r>
        <w:t xml:space="preserve">Figure </w:t>
      </w:r>
      <w:fldSimple w:instr=" SEQ Figure \* ARABIC ">
        <w:r w:rsidR="0065625C">
          <w:rPr>
            <w:noProof/>
          </w:rPr>
          <w:t>10</w:t>
        </w:r>
      </w:fldSimple>
      <w:bookmarkEnd w:id="136"/>
      <w:r w:rsidR="00514377">
        <w:t xml:space="preserve"> : </w:t>
      </w:r>
      <w:r w:rsidR="0032661B">
        <w:t>R</w:t>
      </w:r>
      <w:r w:rsidR="00F4195F">
        <w:t>ésultats de l’impact carbone</w:t>
      </w:r>
      <w:r w:rsidR="00207D3D">
        <w:t xml:space="preserve"> des scénarios de référence et « Circular Mobility », </w:t>
      </w:r>
      <w:r w:rsidR="00A659CB">
        <w:t>par poste d’émission</w:t>
      </w:r>
      <w:r w:rsidR="00F4195F">
        <w:t xml:space="preserve"> </w:t>
      </w:r>
      <w:r w:rsidR="00A659CB">
        <w:t>(approche « </w:t>
      </w:r>
      <w:r w:rsidR="004C1CEF">
        <w:t>C</w:t>
      </w:r>
      <w:r w:rsidR="00A659CB">
        <w:t>lient »</w:t>
      </w:r>
      <w:r w:rsidR="00FA77CC">
        <w:t>)</w:t>
      </w:r>
    </w:p>
    <w:p w:rsidR="00E1594E" w:rsidRDefault="00CF36B9" w:rsidP="00744D4C">
      <w:pPr>
        <w:pStyle w:val="Titre4"/>
      </w:pPr>
      <w:bookmarkStart w:id="137" w:name="_Ref153419946"/>
      <w:r>
        <w:t>A</w:t>
      </w:r>
      <w:r w:rsidR="000516A2">
        <w:t xml:space="preserve">nalyse de sensibilité </w:t>
      </w:r>
      <w:r w:rsidR="003D02E8">
        <w:t>décomposé</w:t>
      </w:r>
      <w:r w:rsidR="000516A2">
        <w:t>e</w:t>
      </w:r>
      <w:r w:rsidR="003D02E8">
        <w:t xml:space="preserve"> selon </w:t>
      </w:r>
      <w:r w:rsidR="0052147D">
        <w:t>les paramètres</w:t>
      </w:r>
      <w:r w:rsidR="003D02E8">
        <w:t xml:space="preserve"> </w:t>
      </w:r>
      <w:r w:rsidR="00D11215">
        <w:t>d’une offre</w:t>
      </w:r>
      <w:bookmarkEnd w:id="137"/>
    </w:p>
    <w:p w:rsidR="007A14A4" w:rsidRDefault="009E1444" w:rsidP="00744D4C">
      <w:pPr>
        <w:pStyle w:val="Titre5"/>
      </w:pPr>
      <w:bookmarkStart w:id="138" w:name="_Ref152575633"/>
      <w:r>
        <w:t>L</w:t>
      </w:r>
      <w:r w:rsidR="000516A2">
        <w:t xml:space="preserve">’influence </w:t>
      </w:r>
      <w:r w:rsidR="00640033">
        <w:t>du choix du smartphone dans une offre</w:t>
      </w:r>
      <w:bookmarkEnd w:id="138"/>
    </w:p>
    <w:p w:rsidR="00CD36EB" w:rsidRDefault="00265B99" w:rsidP="00CD36EB">
      <w:pPr>
        <w:jc w:val="both"/>
      </w:pPr>
      <w:r>
        <w:t xml:space="preserve">Afin </w:t>
      </w:r>
      <w:r w:rsidR="0084667D">
        <w:t xml:space="preserve">d’évaluer l’influence </w:t>
      </w:r>
      <w:r w:rsidR="00DC34AA">
        <w:t>d</w:t>
      </w:r>
      <w:r w:rsidR="00FA0821">
        <w:t xml:space="preserve">es caractéristiques </w:t>
      </w:r>
      <w:r w:rsidR="00BC3628">
        <w:t xml:space="preserve">des smartphones </w:t>
      </w:r>
      <w:r w:rsidR="00A4549F">
        <w:t xml:space="preserve">sur </w:t>
      </w:r>
      <w:r w:rsidR="00FF4882">
        <w:t xml:space="preserve">les résultats de l’évaluation, </w:t>
      </w:r>
      <w:r w:rsidR="00D86561">
        <w:t>deux varia</w:t>
      </w:r>
      <w:r w:rsidR="00B353DE">
        <w:t xml:space="preserve">ntes </w:t>
      </w:r>
      <w:r w:rsidR="008C57AE">
        <w:t>sont proposées</w:t>
      </w:r>
      <w:r w:rsidR="008254F1">
        <w:t xml:space="preserve">, l’une </w:t>
      </w:r>
      <w:r w:rsidR="00DB6830">
        <w:t xml:space="preserve">pour le </w:t>
      </w:r>
      <w:r w:rsidR="009F3759">
        <w:t xml:space="preserve">scénario de référence « Business » </w:t>
      </w:r>
      <w:r w:rsidR="00DB6830">
        <w:t>et l’autre pour le</w:t>
      </w:r>
      <w:r w:rsidR="009F3759">
        <w:t xml:space="preserve"> </w:t>
      </w:r>
      <w:r w:rsidR="008F25CA">
        <w:t>scénario « </w:t>
      </w:r>
      <w:r w:rsidR="00EF75BE">
        <w:t>Classique »</w:t>
      </w:r>
      <w:r w:rsidR="00FC278C">
        <w:t> :</w:t>
      </w:r>
    </w:p>
    <w:p w:rsidR="00385CCC" w:rsidRDefault="00C460B7" w:rsidP="00CD36EB">
      <w:pPr>
        <w:pStyle w:val="Paragraphedeliste"/>
        <w:numPr>
          <w:ilvl w:val="0"/>
          <w:numId w:val="62"/>
        </w:numPr>
        <w:jc w:val="both"/>
      </w:pPr>
      <w:r>
        <w:t xml:space="preserve">La variante du scénario de référence </w:t>
      </w:r>
      <w:r w:rsidR="0087643A">
        <w:t xml:space="preserve">« Business » </w:t>
      </w:r>
      <w:r w:rsidR="003F67F2">
        <w:t xml:space="preserve">consiste à </w:t>
      </w:r>
      <w:r w:rsidR="00F01CFB">
        <w:t xml:space="preserve">intégrer dans le scénario </w:t>
      </w:r>
      <w:r w:rsidR="00F04C9F">
        <w:t xml:space="preserve">les smartphones des </w:t>
      </w:r>
      <w:r w:rsidR="00580F6E">
        <w:t>scénarios « Circular Mobility »</w:t>
      </w:r>
      <w:r w:rsidR="006208C8">
        <w:t xml:space="preserve">. Ce </w:t>
      </w:r>
      <w:r w:rsidR="00A4027B">
        <w:t xml:space="preserve">scénario alternatif est nommé </w:t>
      </w:r>
      <w:r w:rsidR="0053285B">
        <w:t>« Business » (*).</w:t>
      </w:r>
    </w:p>
    <w:p w:rsidR="00E64BF8" w:rsidRDefault="00385CCC" w:rsidP="00CD36EB">
      <w:pPr>
        <w:pStyle w:val="Paragraphedeliste"/>
        <w:numPr>
          <w:ilvl w:val="0"/>
          <w:numId w:val="62"/>
        </w:numPr>
        <w:jc w:val="both"/>
      </w:pPr>
      <w:r>
        <w:t xml:space="preserve">La </w:t>
      </w:r>
      <w:r w:rsidR="00B52E5D">
        <w:t>variante du scéna</w:t>
      </w:r>
      <w:r w:rsidR="00F60830">
        <w:t>rio « C</w:t>
      </w:r>
      <w:r w:rsidR="00C61CBC">
        <w:t xml:space="preserve">lassique » consiste à </w:t>
      </w:r>
      <w:r w:rsidR="004B0334">
        <w:t xml:space="preserve">intégrer </w:t>
      </w:r>
      <w:r w:rsidR="00365D7F">
        <w:t xml:space="preserve">dans le </w:t>
      </w:r>
      <w:r w:rsidR="00DC4B58">
        <w:t xml:space="preserve">scénario </w:t>
      </w:r>
      <w:r w:rsidR="004B0334">
        <w:t xml:space="preserve">les smartphones </w:t>
      </w:r>
      <w:r w:rsidR="00920FE4">
        <w:t xml:space="preserve">du scénario de référence </w:t>
      </w:r>
      <w:r w:rsidR="00DC4B58">
        <w:t xml:space="preserve">« Business ». </w:t>
      </w:r>
      <w:r w:rsidR="002619D0">
        <w:t xml:space="preserve">Ce scénario </w:t>
      </w:r>
      <w:r w:rsidR="009B230D">
        <w:t xml:space="preserve">alternatif </w:t>
      </w:r>
      <w:r w:rsidR="002619D0">
        <w:t xml:space="preserve">est </w:t>
      </w:r>
      <w:r w:rsidR="00B717B4">
        <w:t>nommé « Classique »</w:t>
      </w:r>
      <w:r w:rsidR="006208C8">
        <w:t xml:space="preserve"> </w:t>
      </w:r>
      <w:r w:rsidR="00B717B4">
        <w:t>(*)</w:t>
      </w:r>
      <w:r w:rsidR="00E64BF8">
        <w:t>.</w:t>
      </w:r>
    </w:p>
    <w:p w:rsidR="006208C8" w:rsidRDefault="002D5698" w:rsidP="002F2307">
      <w:pPr>
        <w:jc w:val="both"/>
      </w:pPr>
      <w:r>
        <w:t xml:space="preserve">Les </w:t>
      </w:r>
      <w:r w:rsidR="00A57616">
        <w:t xml:space="preserve">résultats </w:t>
      </w:r>
      <w:r w:rsidR="00FF3712">
        <w:t>de la comparaison de l’impact carbone de chacun des</w:t>
      </w:r>
      <w:r w:rsidR="00BF5174">
        <w:t xml:space="preserve"> </w:t>
      </w:r>
      <w:r w:rsidR="00FF3712">
        <w:t>scénarios</w:t>
      </w:r>
      <w:r w:rsidR="00257523">
        <w:t xml:space="preserve"> sont présentés </w:t>
      </w:r>
      <w:r w:rsidR="00CF4611">
        <w:t xml:space="preserve">dans le </w:t>
      </w:r>
      <w:r w:rsidR="00FB47EF">
        <w:fldChar w:fldCharType="begin"/>
      </w:r>
      <w:r w:rsidR="00FB47EF">
        <w:instrText xml:space="preserve"> REF _Ref153797538 \h </w:instrText>
      </w:r>
      <w:r w:rsidR="00FB47EF">
        <w:fldChar w:fldCharType="separate"/>
      </w:r>
      <w:r w:rsidR="0065625C">
        <w:t xml:space="preserve">Tableau </w:t>
      </w:r>
      <w:r w:rsidR="0065625C">
        <w:rPr>
          <w:noProof/>
        </w:rPr>
        <w:t>11</w:t>
      </w:r>
      <w:r w:rsidR="00FB47EF">
        <w:fldChar w:fldCharType="end"/>
      </w:r>
      <w:r w:rsidR="00FB47EF">
        <w:t xml:space="preserve"> </w:t>
      </w:r>
      <w:r w:rsidR="00CF4611">
        <w:t xml:space="preserve">et </w:t>
      </w:r>
      <w:r w:rsidR="00150516">
        <w:t xml:space="preserve">sur </w:t>
      </w:r>
      <w:r w:rsidR="00CF4611">
        <w:t>la</w:t>
      </w:r>
      <w:r w:rsidR="00FB47EF">
        <w:t xml:space="preserve"> </w:t>
      </w:r>
      <w:r w:rsidR="00FB47EF">
        <w:fldChar w:fldCharType="begin"/>
      </w:r>
      <w:r w:rsidR="00FB47EF">
        <w:instrText xml:space="preserve"> REF _Ref153797561 \h </w:instrText>
      </w:r>
      <w:r w:rsidR="00FB47EF">
        <w:fldChar w:fldCharType="separate"/>
      </w:r>
      <w:r w:rsidR="0065625C">
        <w:t xml:space="preserve">Figure </w:t>
      </w:r>
      <w:r w:rsidR="0065625C">
        <w:rPr>
          <w:noProof/>
        </w:rPr>
        <w:t>11</w:t>
      </w:r>
      <w:r w:rsidR="00FB47EF">
        <w:fldChar w:fldCharType="end"/>
      </w:r>
      <w:r w:rsidR="00CF4611">
        <w:t>.</w:t>
      </w:r>
    </w:p>
    <w:p w:rsidR="00CF4611" w:rsidRDefault="00CF4611" w:rsidP="002F2307">
      <w:pPr>
        <w:jc w:val="both"/>
      </w:pPr>
    </w:p>
    <w:p w:rsidR="00B10414" w:rsidRDefault="00B10414" w:rsidP="002F2307">
      <w:pPr>
        <w:jc w:val="both"/>
      </w:pPr>
      <w:r w:rsidRPr="00B10414">
        <w:rPr>
          <w:noProof/>
        </w:rPr>
        <w:drawing>
          <wp:inline distT="0" distB="0" distL="0" distR="0" wp14:anchorId="40ABF4A0" wp14:editId="4DD48942">
            <wp:extent cx="5731510" cy="1621155"/>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621155"/>
                    </a:xfrm>
                    <a:prstGeom prst="rect">
                      <a:avLst/>
                    </a:prstGeom>
                    <a:noFill/>
                    <a:ln>
                      <a:noFill/>
                    </a:ln>
                  </pic:spPr>
                </pic:pic>
              </a:graphicData>
            </a:graphic>
          </wp:inline>
        </w:drawing>
      </w:r>
    </w:p>
    <w:p w:rsidR="00B10414" w:rsidRDefault="005A5896" w:rsidP="00DF2119">
      <w:pPr>
        <w:pStyle w:val="Lgende"/>
        <w:jc w:val="center"/>
      </w:pPr>
      <w:bookmarkStart w:id="139" w:name="_Ref153797538"/>
      <w:r>
        <w:t xml:space="preserve">Tableau </w:t>
      </w:r>
      <w:fldSimple w:instr=" SEQ Tableau \* ARABIC ">
        <w:r w:rsidR="0065625C">
          <w:rPr>
            <w:noProof/>
          </w:rPr>
          <w:t>11</w:t>
        </w:r>
      </w:fldSimple>
      <w:bookmarkEnd w:id="139"/>
      <w:r>
        <w:t xml:space="preserve"> : </w:t>
      </w:r>
      <w:r w:rsidR="0032661B">
        <w:t>I</w:t>
      </w:r>
      <w:r w:rsidR="00171FFE">
        <w:t xml:space="preserve">nfluence </w:t>
      </w:r>
      <w:r w:rsidR="00ED130C">
        <w:t xml:space="preserve">des caractéristiques </w:t>
      </w:r>
      <w:r w:rsidR="00171FFE">
        <w:t xml:space="preserve">du smartphone </w:t>
      </w:r>
      <w:r w:rsidR="00C34D6E">
        <w:t>sur les résultats (</w:t>
      </w:r>
      <w:r w:rsidR="00F108F5">
        <w:t>approche « Client</w:t>
      </w:r>
      <w:r w:rsidR="00086B49">
        <w:t> »</w:t>
      </w:r>
      <w:r w:rsidR="00C34D6E">
        <w:t>)</w:t>
      </w:r>
    </w:p>
    <w:p w:rsidR="000D61A1" w:rsidRDefault="000D61A1" w:rsidP="000D61A1">
      <w:pPr>
        <w:spacing w:line="257" w:lineRule="auto"/>
        <w:jc w:val="center"/>
        <w:rPr>
          <w:rFonts w:ascii="Calibri" w:eastAsia="Calibri" w:hAnsi="Calibri" w:cs="Calibri"/>
        </w:rPr>
      </w:pPr>
    </w:p>
    <w:p w:rsidR="004C2B8C" w:rsidRDefault="00C65E74" w:rsidP="000D61A1">
      <w:pPr>
        <w:spacing w:line="257" w:lineRule="auto"/>
        <w:jc w:val="center"/>
        <w:rPr>
          <w:rFonts w:ascii="Calibri" w:eastAsia="Calibri" w:hAnsi="Calibri" w:cs="Calibri"/>
        </w:rPr>
      </w:pPr>
      <w:r>
        <w:rPr>
          <w:noProof/>
        </w:rPr>
        <w:drawing>
          <wp:inline distT="0" distB="0" distL="0" distR="0" wp14:anchorId="4D66DDD1" wp14:editId="1DE5BE46">
            <wp:extent cx="5731510" cy="2926080"/>
            <wp:effectExtent l="0" t="0" r="2540" b="7620"/>
            <wp:docPr id="41" name="Graphique 41">
              <a:extLst xmlns:a="http://schemas.openxmlformats.org/drawingml/2006/main">
                <a:ext uri="{FF2B5EF4-FFF2-40B4-BE49-F238E27FC236}">
                  <a16:creationId xmlns:a16="http://schemas.microsoft.com/office/drawing/2014/main" id="{F96B1B17-2644-45F5-9E53-BB8DA1640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D61A1" w:rsidRDefault="00E377D7" w:rsidP="00812A54">
      <w:pPr>
        <w:pStyle w:val="Lgende"/>
        <w:jc w:val="center"/>
      </w:pPr>
      <w:bookmarkStart w:id="140" w:name="_Ref153797561"/>
      <w:r>
        <w:t xml:space="preserve">Figure </w:t>
      </w:r>
      <w:fldSimple w:instr=" SEQ Figure \* ARABIC ">
        <w:r w:rsidR="0065625C">
          <w:rPr>
            <w:noProof/>
          </w:rPr>
          <w:t>11</w:t>
        </w:r>
      </w:fldSimple>
      <w:bookmarkEnd w:id="140"/>
      <w:r>
        <w:t xml:space="preserve"> : </w:t>
      </w:r>
      <w:r w:rsidR="000D61A1">
        <w:t>Influence des caractéristiques du smartphone sur les résultats</w:t>
      </w:r>
      <w:r w:rsidR="00E6394D">
        <w:t xml:space="preserve"> (approche « Client »)</w:t>
      </w:r>
    </w:p>
    <w:p w:rsidR="00E90057" w:rsidRPr="00CE1A5A" w:rsidRDefault="00E90057" w:rsidP="002B6263">
      <w:pPr>
        <w:keepNext/>
        <w:rPr>
          <w:b/>
          <w:bCs/>
        </w:rPr>
      </w:pPr>
      <w:r w:rsidRPr="00CE1A5A">
        <w:rPr>
          <w:b/>
          <w:bCs/>
        </w:rPr>
        <w:t>Constat</w:t>
      </w:r>
    </w:p>
    <w:p w:rsidR="00E90057" w:rsidRDefault="00F56B4E" w:rsidP="002B6263">
      <w:pPr>
        <w:keepNext/>
        <w:jc w:val="both"/>
      </w:pPr>
      <w:r>
        <w:t xml:space="preserve">Le changement des caractéristiques </w:t>
      </w:r>
      <w:r w:rsidR="007349D6">
        <w:t>des</w:t>
      </w:r>
      <w:r>
        <w:t xml:space="preserve"> smartphone</w:t>
      </w:r>
      <w:r w:rsidR="007349D6">
        <w:t xml:space="preserve">s d’une offre « Circular Mobility » </w:t>
      </w:r>
      <w:r w:rsidR="0062230D">
        <w:t>a</w:t>
      </w:r>
      <w:r w:rsidR="007349D6">
        <w:t xml:space="preserve"> une influence </w:t>
      </w:r>
      <w:r w:rsidR="002B39AE">
        <w:t>significative sur l’empreinte carbone d</w:t>
      </w:r>
      <w:r w:rsidR="00E17DF5">
        <w:t xml:space="preserve">e l’unité fonctionnelle étudiée. </w:t>
      </w:r>
      <w:r w:rsidR="007E4957">
        <w:t xml:space="preserve">Ici, </w:t>
      </w:r>
      <w:r w:rsidR="00EB2919">
        <w:t>le scénario « Classique »</w:t>
      </w:r>
      <w:r w:rsidR="007A2E8D">
        <w:t xml:space="preserve"> (*) </w:t>
      </w:r>
      <w:r w:rsidR="001E7502">
        <w:t>composé</w:t>
      </w:r>
      <w:r w:rsidR="00EB2919">
        <w:t xml:space="preserve"> </w:t>
      </w:r>
      <w:r w:rsidR="000F663E">
        <w:t xml:space="preserve">des smartphones du scénario de référence </w:t>
      </w:r>
      <w:r w:rsidR="001E7502">
        <w:t xml:space="preserve">« Business » </w:t>
      </w:r>
      <w:r w:rsidR="00862946">
        <w:t xml:space="preserve">induit une augmentation de </w:t>
      </w:r>
      <w:r w:rsidR="00181704">
        <w:t>8</w:t>
      </w:r>
      <w:r w:rsidR="00862946">
        <w:t>,</w:t>
      </w:r>
      <w:r w:rsidR="00181704">
        <w:t>1</w:t>
      </w:r>
      <w:r w:rsidR="00862946">
        <w:t>% de l’impact carbone pour l’unité fonctionnelle étudiée</w:t>
      </w:r>
      <w:r w:rsidR="00976C92">
        <w:t xml:space="preserve"> </w:t>
      </w:r>
      <w:r w:rsidR="00907C65">
        <w:t xml:space="preserve">par rapport au scénario « Classique » </w:t>
      </w:r>
      <w:r w:rsidR="00976C92">
        <w:t>(</w:t>
      </w:r>
      <w:r w:rsidR="0046667F">
        <w:t xml:space="preserve">augmentation de </w:t>
      </w:r>
      <w:r w:rsidR="00576B65">
        <w:t>19,43</w:t>
      </w:r>
      <w:r w:rsidR="00C419F1">
        <w:t xml:space="preserve"> kgCO2e </w:t>
      </w:r>
      <w:r w:rsidR="00B66941">
        <w:t xml:space="preserve">à </w:t>
      </w:r>
      <w:r w:rsidR="0046667F">
        <w:t>21,01</w:t>
      </w:r>
      <w:r w:rsidR="00C419F1">
        <w:t xml:space="preserve"> kgCO2e)</w:t>
      </w:r>
      <w:r w:rsidR="00862946">
        <w:t>.</w:t>
      </w:r>
    </w:p>
    <w:p w:rsidR="00690C28" w:rsidRDefault="00690C28" w:rsidP="00976C92">
      <w:pPr>
        <w:jc w:val="both"/>
      </w:pPr>
      <w:r>
        <w:t xml:space="preserve">De même, </w:t>
      </w:r>
      <w:r w:rsidR="00F4533F">
        <w:t>le changement des caractéristiques des smartphones d’une offre « </w:t>
      </w:r>
      <w:r w:rsidR="0012604D">
        <w:t>Business As Usual</w:t>
      </w:r>
      <w:r w:rsidR="00F4533F">
        <w:t xml:space="preserve"> » </w:t>
      </w:r>
      <w:r w:rsidR="0062230D">
        <w:t>a</w:t>
      </w:r>
      <w:r w:rsidR="00F4533F">
        <w:t xml:space="preserve"> une influence significative sur l’empreinte carbone de l’unité fonctionnelle étudiée</w:t>
      </w:r>
      <w:r w:rsidR="0062230D">
        <w:t xml:space="preserve">. Dans notre cas, </w:t>
      </w:r>
      <w:r w:rsidR="00E63A1E">
        <w:t xml:space="preserve">le scénario « Business » </w:t>
      </w:r>
      <w:r w:rsidR="00EB7E46">
        <w:t>(</w:t>
      </w:r>
      <w:r w:rsidR="003B60AF">
        <w:t>*</w:t>
      </w:r>
      <w:r w:rsidR="00EB7E46">
        <w:t xml:space="preserve">) </w:t>
      </w:r>
      <w:r w:rsidR="00E63A1E">
        <w:t>composé des smartphones du scénario « </w:t>
      </w:r>
      <w:r w:rsidR="003B60AF">
        <w:t>Classique</w:t>
      </w:r>
      <w:r w:rsidR="00E63A1E">
        <w:t> » induit une</w:t>
      </w:r>
      <w:r w:rsidR="003B60AF">
        <w:t xml:space="preserve"> réduction de </w:t>
      </w:r>
      <w:r w:rsidR="004F7C2E">
        <w:t>9%</w:t>
      </w:r>
      <w:r w:rsidR="0090495A">
        <w:t xml:space="preserve"> </w:t>
      </w:r>
      <w:r w:rsidR="00D25C18">
        <w:t>de l’impact carbone</w:t>
      </w:r>
      <w:r w:rsidR="001B5BAF">
        <w:t xml:space="preserve"> par rapport au scénario </w:t>
      </w:r>
      <w:r w:rsidR="008133F3">
        <w:t>« Business</w:t>
      </w:r>
      <w:r w:rsidR="00716133">
        <w:t> »</w:t>
      </w:r>
      <w:r w:rsidR="008C4FCB">
        <w:t xml:space="preserve"> </w:t>
      </w:r>
      <w:r w:rsidR="00236088">
        <w:t xml:space="preserve">(réduction de </w:t>
      </w:r>
      <w:r w:rsidR="00234AF9">
        <w:t>30,18 kgCO2e</w:t>
      </w:r>
      <w:r w:rsidR="00DB65D1">
        <w:t xml:space="preserve"> à </w:t>
      </w:r>
      <w:r w:rsidR="00234AF9">
        <w:t>27</w:t>
      </w:r>
      <w:r w:rsidR="00DB65D1">
        <w:t>,</w:t>
      </w:r>
      <w:r w:rsidR="00234AF9">
        <w:t>47</w:t>
      </w:r>
      <w:r w:rsidR="00DB65D1">
        <w:t xml:space="preserve"> kgCO2e</w:t>
      </w:r>
      <w:r w:rsidR="002F0022">
        <w:t>).</w:t>
      </w:r>
    </w:p>
    <w:p w:rsidR="00090020" w:rsidRDefault="002D77EF" w:rsidP="00976C92">
      <w:pPr>
        <w:jc w:val="both"/>
      </w:pPr>
      <w:r>
        <w:t xml:space="preserve">Quand les smartphones </w:t>
      </w:r>
      <w:r w:rsidR="00172D10">
        <w:t xml:space="preserve">sont les mêmes dans les scénarios « Business » et « Classique », on note que les </w:t>
      </w:r>
      <w:r w:rsidR="00AD7DD8">
        <w:t xml:space="preserve">différences d’impact carbone sont </w:t>
      </w:r>
      <w:r w:rsidR="00197EF3">
        <w:t>de</w:t>
      </w:r>
      <w:r w:rsidR="00AD7DD8">
        <w:t xml:space="preserve"> 29,3% (comparaison </w:t>
      </w:r>
      <w:r w:rsidR="00333EDB">
        <w:t>« Classique » et « Business »</w:t>
      </w:r>
      <w:r w:rsidR="00073334">
        <w:t>(*)</w:t>
      </w:r>
      <w:r w:rsidR="00AD7DD8">
        <w:t xml:space="preserve">) et 30,4% (comparaison </w:t>
      </w:r>
      <w:r w:rsidR="00073334">
        <w:t>« Classique »(*) et « Business</w:t>
      </w:r>
      <w:r w:rsidR="00943D3D">
        <w:t> »</w:t>
      </w:r>
      <w:r w:rsidR="00AD7DD8">
        <w:t>)</w:t>
      </w:r>
      <w:r w:rsidR="00A53377">
        <w:t>.</w:t>
      </w:r>
    </w:p>
    <w:p w:rsidR="000D61A1" w:rsidRPr="00CE1A5A" w:rsidRDefault="000D61A1" w:rsidP="00E1594E">
      <w:pPr>
        <w:rPr>
          <w:b/>
          <w:bCs/>
        </w:rPr>
      </w:pPr>
      <w:r w:rsidRPr="00CE1A5A">
        <w:rPr>
          <w:b/>
          <w:bCs/>
        </w:rPr>
        <w:t>Analyse</w:t>
      </w:r>
    </w:p>
    <w:p w:rsidR="000D61A1" w:rsidRDefault="003B6792" w:rsidP="00801EC2">
      <w:pPr>
        <w:jc w:val="both"/>
      </w:pPr>
      <w:r>
        <w:t xml:space="preserve">Le choix des smartphones </w:t>
      </w:r>
      <w:r w:rsidR="007948BE">
        <w:t xml:space="preserve">d’une offre influence </w:t>
      </w:r>
      <w:r w:rsidR="00DE28E3">
        <w:t>significative</w:t>
      </w:r>
      <w:r w:rsidR="00842F68">
        <w:t xml:space="preserve">ment </w:t>
      </w:r>
      <w:r w:rsidR="00F91851">
        <w:t>son</w:t>
      </w:r>
      <w:r w:rsidR="007948BE">
        <w:t xml:space="preserve"> impact carbone global. </w:t>
      </w:r>
      <w:r w:rsidR="00065C67">
        <w:t xml:space="preserve">Il convient donc de rester vigilent sur ce </w:t>
      </w:r>
      <w:r w:rsidR="00E77CD3">
        <w:t>choix</w:t>
      </w:r>
      <w:r w:rsidR="00065C67">
        <w:t xml:space="preserve"> pour proposer </w:t>
      </w:r>
      <w:r w:rsidR="00B009BB">
        <w:t xml:space="preserve">des </w:t>
      </w:r>
      <w:r w:rsidR="00393742">
        <w:t>offres de smartphone</w:t>
      </w:r>
      <w:r w:rsidR="00F03F9D">
        <w:t>s</w:t>
      </w:r>
      <w:r w:rsidR="00393742">
        <w:t xml:space="preserve"> d’entreprise </w:t>
      </w:r>
      <w:r w:rsidR="00B009BB">
        <w:t>optimisé</w:t>
      </w:r>
      <w:r w:rsidR="00F03F9D">
        <w:t>e</w:t>
      </w:r>
      <w:r w:rsidR="00B009BB">
        <w:t xml:space="preserve">s </w:t>
      </w:r>
      <w:r w:rsidR="00CE1A5A">
        <w:t xml:space="preserve">au regard de </w:t>
      </w:r>
      <w:r w:rsidR="00692855">
        <w:t xml:space="preserve">la réduction de </w:t>
      </w:r>
      <w:r w:rsidR="00CE1A5A">
        <w:t>l’impact carbone.</w:t>
      </w:r>
    </w:p>
    <w:p w:rsidR="00D11215" w:rsidRDefault="00D11215" w:rsidP="00E1594E"/>
    <w:p w:rsidR="007A588E" w:rsidRDefault="007A588E" w:rsidP="00744D4C">
      <w:pPr>
        <w:pStyle w:val="Titre5"/>
      </w:pPr>
      <w:bookmarkStart w:id="141" w:name="_Ref152582071"/>
      <w:r>
        <w:t xml:space="preserve">L’influence </w:t>
      </w:r>
      <w:r w:rsidR="00CE1648">
        <w:t xml:space="preserve">du taux </w:t>
      </w:r>
      <w:r>
        <w:t>de smartphone</w:t>
      </w:r>
      <w:r w:rsidR="00654BC1">
        <w:t>s</w:t>
      </w:r>
      <w:r>
        <w:t xml:space="preserve"> reconditionnés dans une offre</w:t>
      </w:r>
      <w:bookmarkEnd w:id="141"/>
    </w:p>
    <w:p w:rsidR="00B31E8F" w:rsidRDefault="00B31E8F" w:rsidP="00B31E8F">
      <w:pPr>
        <w:jc w:val="both"/>
      </w:pPr>
      <w:r>
        <w:t xml:space="preserve">Afin d’évaluer l’influence </w:t>
      </w:r>
      <w:r w:rsidR="00D6279C">
        <w:t xml:space="preserve">du </w:t>
      </w:r>
      <w:r w:rsidR="00654BC1">
        <w:t>taux</w:t>
      </w:r>
      <w:r w:rsidR="00875C5D">
        <w:t xml:space="preserve"> de</w:t>
      </w:r>
      <w:r>
        <w:t xml:space="preserve"> smartphones </w:t>
      </w:r>
      <w:r w:rsidR="00956BB6">
        <w:t xml:space="preserve">reconditionnés </w:t>
      </w:r>
      <w:r>
        <w:t>sur les résultats de l’évaluation, deux variantes sont proposées, l’une pour le scénario de référence « Business » et l’autre pour le scénario « Classique » :</w:t>
      </w:r>
    </w:p>
    <w:p w:rsidR="00B31E8F" w:rsidRDefault="00B31E8F" w:rsidP="00B31E8F">
      <w:pPr>
        <w:pStyle w:val="Paragraphedeliste"/>
        <w:numPr>
          <w:ilvl w:val="0"/>
          <w:numId w:val="62"/>
        </w:numPr>
        <w:jc w:val="both"/>
      </w:pPr>
      <w:r>
        <w:t xml:space="preserve">La variante du scénario de référence « Business » consiste à intégrer dans le scénario </w:t>
      </w:r>
      <w:r w:rsidR="001B00C7">
        <w:t xml:space="preserve">un taux </w:t>
      </w:r>
      <w:r w:rsidR="00880341">
        <w:t xml:space="preserve">de smartphones neufs </w:t>
      </w:r>
      <w:r w:rsidR="00134A09">
        <w:t xml:space="preserve">reconditionnés </w:t>
      </w:r>
      <w:r w:rsidR="001B00C7">
        <w:t>de 17%</w:t>
      </w:r>
      <w:r w:rsidR="000B2D01">
        <w:t xml:space="preserve">. </w:t>
      </w:r>
      <w:r w:rsidR="007B35CC">
        <w:t xml:space="preserve">Ce taux </w:t>
      </w:r>
      <w:r w:rsidR="00800B75">
        <w:t>est</w:t>
      </w:r>
      <w:r w:rsidR="007B35CC">
        <w:t xml:space="preserve"> choisi pour illustrer la pratique décrite sur le marché B2B (enquête IFOP [11]). Ici, les taux de collecte et de reconditionnement </w:t>
      </w:r>
      <w:r w:rsidR="00CE761B">
        <w:t xml:space="preserve">après collecte </w:t>
      </w:r>
      <w:r w:rsidR="007B35CC">
        <w:t xml:space="preserve">sont </w:t>
      </w:r>
      <w:r w:rsidR="00195C68">
        <w:t xml:space="preserve">donc fixés </w:t>
      </w:r>
      <w:r w:rsidR="007B35CC">
        <w:t xml:space="preserve">respectivement </w:t>
      </w:r>
      <w:r w:rsidR="00195C68">
        <w:t xml:space="preserve">à </w:t>
      </w:r>
      <w:r w:rsidR="007B35CC">
        <w:t>52% et 33%.</w:t>
      </w:r>
      <w:r w:rsidR="00E81808">
        <w:t xml:space="preserve"> </w:t>
      </w:r>
      <w:r w:rsidR="00C72C74">
        <w:t xml:space="preserve">Ce </w:t>
      </w:r>
      <w:r>
        <w:t>scénario alternatif est nommé « Business » (*).</w:t>
      </w:r>
    </w:p>
    <w:p w:rsidR="00B31E8F" w:rsidRDefault="00B31E8F" w:rsidP="00B31E8F">
      <w:pPr>
        <w:pStyle w:val="Paragraphedeliste"/>
        <w:numPr>
          <w:ilvl w:val="0"/>
          <w:numId w:val="62"/>
        </w:numPr>
        <w:jc w:val="both"/>
      </w:pPr>
      <w:r>
        <w:t xml:space="preserve">La variante du scénario « Classique » consiste à intégrer dans le scénario </w:t>
      </w:r>
      <w:r w:rsidR="000F3E8D">
        <w:t xml:space="preserve">seulement </w:t>
      </w:r>
      <w:r w:rsidR="0090162D">
        <w:t xml:space="preserve">17% de smartphones </w:t>
      </w:r>
      <w:r w:rsidR="005D6CCE">
        <w:t>neuf</w:t>
      </w:r>
      <w:r w:rsidR="00BF079D">
        <w:t>s</w:t>
      </w:r>
      <w:r w:rsidR="005D6CCE">
        <w:t xml:space="preserve"> </w:t>
      </w:r>
      <w:r w:rsidR="007324A3">
        <w:t>reconditionnés</w:t>
      </w:r>
      <w:r w:rsidR="00607FF7">
        <w:t xml:space="preserve"> au lieu de</w:t>
      </w:r>
      <w:r w:rsidR="00ED188E">
        <w:t xml:space="preserve"> 72% </w:t>
      </w:r>
      <w:r w:rsidR="0041242B">
        <w:t>(</w:t>
      </w:r>
      <w:r w:rsidR="00E544DD">
        <w:t xml:space="preserve">taux de collecte et de reconditionnement </w:t>
      </w:r>
      <w:r w:rsidR="002C7297">
        <w:t xml:space="preserve">après </w:t>
      </w:r>
      <w:r w:rsidR="00A73F57">
        <w:t xml:space="preserve">collecte </w:t>
      </w:r>
      <w:r w:rsidR="00E544DD">
        <w:t>res</w:t>
      </w:r>
      <w:r w:rsidR="003601E6">
        <w:t xml:space="preserve">pectivement </w:t>
      </w:r>
      <w:r w:rsidR="00C249A2">
        <w:t xml:space="preserve">de </w:t>
      </w:r>
      <w:r w:rsidR="00BA7B6B">
        <w:t xml:space="preserve">90% et </w:t>
      </w:r>
      <w:r w:rsidR="00985D9E">
        <w:t>80%</w:t>
      </w:r>
      <w:r w:rsidR="00571185">
        <w:t xml:space="preserve"> pour le </w:t>
      </w:r>
      <w:r w:rsidR="00BA2B7D">
        <w:t>scénario « Classique »</w:t>
      </w:r>
      <w:r w:rsidR="00985D9E">
        <w:t>)</w:t>
      </w:r>
      <w:r w:rsidR="00311BFE">
        <w:t xml:space="preserve">. </w:t>
      </w:r>
      <w:r>
        <w:t>Ce scénario alternatif est nommé « Classique » (*).</w:t>
      </w:r>
    </w:p>
    <w:p w:rsidR="00B31E8F" w:rsidRDefault="00B31E8F" w:rsidP="00B31E8F">
      <w:pPr>
        <w:jc w:val="both"/>
      </w:pPr>
      <w:r>
        <w:t xml:space="preserve">Les résultats de la comparaison de l’impact carbone de chacun des scénarios sont présentés dans le </w:t>
      </w:r>
      <w:r w:rsidR="000D1CDF">
        <w:fldChar w:fldCharType="begin"/>
      </w:r>
      <w:r w:rsidR="000D1CDF">
        <w:instrText xml:space="preserve"> REF _Ref153797726 \h </w:instrText>
      </w:r>
      <w:r w:rsidR="000D1CDF">
        <w:fldChar w:fldCharType="separate"/>
      </w:r>
      <w:r w:rsidR="0065625C">
        <w:t xml:space="preserve">Tableau </w:t>
      </w:r>
      <w:r w:rsidR="0065625C">
        <w:rPr>
          <w:noProof/>
        </w:rPr>
        <w:t>12</w:t>
      </w:r>
      <w:r w:rsidR="000D1CDF">
        <w:fldChar w:fldCharType="end"/>
      </w:r>
      <w:r w:rsidR="000D1CDF">
        <w:t xml:space="preserve"> </w:t>
      </w:r>
      <w:r>
        <w:t>et sur la</w:t>
      </w:r>
      <w:r w:rsidR="000D1CDF">
        <w:t xml:space="preserve"> </w:t>
      </w:r>
      <w:r w:rsidR="000D1CDF">
        <w:fldChar w:fldCharType="begin"/>
      </w:r>
      <w:r w:rsidR="000D1CDF">
        <w:instrText xml:space="preserve"> REF _Ref153797749 \h </w:instrText>
      </w:r>
      <w:r w:rsidR="000D1CDF">
        <w:fldChar w:fldCharType="separate"/>
      </w:r>
      <w:r w:rsidR="0065625C">
        <w:t xml:space="preserve">Figure </w:t>
      </w:r>
      <w:r w:rsidR="0065625C">
        <w:rPr>
          <w:noProof/>
        </w:rPr>
        <w:t>12</w:t>
      </w:r>
      <w:r w:rsidR="000D1CDF">
        <w:fldChar w:fldCharType="end"/>
      </w:r>
      <w:r>
        <w:t>.</w:t>
      </w:r>
    </w:p>
    <w:p w:rsidR="00101270" w:rsidRDefault="00101270" w:rsidP="005B7AF6">
      <w:pPr>
        <w:jc w:val="both"/>
      </w:pPr>
    </w:p>
    <w:p w:rsidR="00101270" w:rsidRDefault="00101270" w:rsidP="008A57C6">
      <w:pPr>
        <w:keepNext/>
        <w:jc w:val="both"/>
      </w:pPr>
      <w:r w:rsidRPr="00101270">
        <w:rPr>
          <w:noProof/>
        </w:rPr>
        <w:drawing>
          <wp:inline distT="0" distB="0" distL="0" distR="0" wp14:anchorId="65F3183C" wp14:editId="53CFC103">
            <wp:extent cx="5731510" cy="1614170"/>
            <wp:effectExtent l="0" t="0" r="254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614170"/>
                    </a:xfrm>
                    <a:prstGeom prst="rect">
                      <a:avLst/>
                    </a:prstGeom>
                    <a:noFill/>
                    <a:ln>
                      <a:noFill/>
                    </a:ln>
                  </pic:spPr>
                </pic:pic>
              </a:graphicData>
            </a:graphic>
          </wp:inline>
        </w:drawing>
      </w:r>
    </w:p>
    <w:p w:rsidR="00101270" w:rsidRDefault="00E377D7" w:rsidP="00DF2119">
      <w:pPr>
        <w:pStyle w:val="Lgende"/>
        <w:jc w:val="center"/>
      </w:pPr>
      <w:bookmarkStart w:id="142" w:name="_Ref153797726"/>
      <w:r>
        <w:t xml:space="preserve">Tableau </w:t>
      </w:r>
      <w:fldSimple w:instr=" SEQ Tableau \* ARABIC ">
        <w:r w:rsidR="0065625C">
          <w:rPr>
            <w:noProof/>
          </w:rPr>
          <w:t>12</w:t>
        </w:r>
      </w:fldSimple>
      <w:bookmarkEnd w:id="142"/>
      <w:r>
        <w:t xml:space="preserve"> : </w:t>
      </w:r>
      <w:r w:rsidR="0032661B">
        <w:t>I</w:t>
      </w:r>
      <w:r w:rsidR="00086B49">
        <w:t xml:space="preserve">nfluence </w:t>
      </w:r>
      <w:r w:rsidR="00556D34">
        <w:t xml:space="preserve">du taux de </w:t>
      </w:r>
      <w:r w:rsidR="00086B49">
        <w:t>smartphone</w:t>
      </w:r>
      <w:r w:rsidR="00556D34">
        <w:t>s</w:t>
      </w:r>
      <w:r w:rsidR="00086B49">
        <w:t xml:space="preserve"> </w:t>
      </w:r>
      <w:r w:rsidR="00556D34">
        <w:t xml:space="preserve">reconditionnés </w:t>
      </w:r>
      <w:r w:rsidR="00086B49">
        <w:t>sur les résultats (approche « Client</w:t>
      </w:r>
      <w:r w:rsidR="00E6394D">
        <w:t> »</w:t>
      </w:r>
      <w:r w:rsidR="00086B49">
        <w:t>)</w:t>
      </w:r>
    </w:p>
    <w:p w:rsidR="007A5390" w:rsidRPr="007A5390" w:rsidRDefault="007A5390" w:rsidP="007A5390"/>
    <w:p w:rsidR="00101270" w:rsidRDefault="00A64F55" w:rsidP="005B7AF6">
      <w:pPr>
        <w:jc w:val="both"/>
      </w:pPr>
      <w:r>
        <w:rPr>
          <w:noProof/>
        </w:rPr>
        <w:drawing>
          <wp:inline distT="0" distB="0" distL="0" distR="0" wp14:anchorId="77E10BB2" wp14:editId="11C13C4E">
            <wp:extent cx="5731510" cy="2917190"/>
            <wp:effectExtent l="0" t="0" r="2540" b="16510"/>
            <wp:docPr id="43" name="Graphique 43">
              <a:extLst xmlns:a="http://schemas.openxmlformats.org/drawingml/2006/main">
                <a:ext uri="{FF2B5EF4-FFF2-40B4-BE49-F238E27FC236}">
                  <a16:creationId xmlns:a16="http://schemas.microsoft.com/office/drawing/2014/main" id="{539C0163-5050-4B94-B78D-EB66E2097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54433" w:rsidRPr="006E5523" w:rsidRDefault="00E377D7" w:rsidP="00DF2119">
      <w:pPr>
        <w:pStyle w:val="Lgende"/>
        <w:jc w:val="center"/>
      </w:pPr>
      <w:bookmarkStart w:id="143" w:name="_Ref153797749"/>
      <w:r>
        <w:t xml:space="preserve">Figure </w:t>
      </w:r>
      <w:fldSimple w:instr=" SEQ Figure \* ARABIC ">
        <w:r w:rsidR="0065625C">
          <w:rPr>
            <w:noProof/>
          </w:rPr>
          <w:t>12</w:t>
        </w:r>
      </w:fldSimple>
      <w:bookmarkEnd w:id="143"/>
      <w:r>
        <w:t xml:space="preserve"> : </w:t>
      </w:r>
      <w:r w:rsidR="001D7757">
        <w:t>I</w:t>
      </w:r>
      <w:r w:rsidR="00E6394D">
        <w:t>nfluence du taux de smartphones reconditionnés sur les résultats (approche « Client »)</w:t>
      </w:r>
    </w:p>
    <w:p w:rsidR="009E6070" w:rsidRPr="000E7CF5" w:rsidRDefault="000E7CF5" w:rsidP="009E6070">
      <w:pPr>
        <w:rPr>
          <w:b/>
          <w:bCs/>
        </w:rPr>
      </w:pPr>
      <w:r w:rsidRPr="000E7CF5">
        <w:rPr>
          <w:b/>
          <w:bCs/>
        </w:rPr>
        <w:t>Constat</w:t>
      </w:r>
    </w:p>
    <w:p w:rsidR="006C501A" w:rsidRDefault="006C501A" w:rsidP="006C501A">
      <w:pPr>
        <w:jc w:val="both"/>
      </w:pPr>
      <w:r>
        <w:t xml:space="preserve">Le changement </w:t>
      </w:r>
      <w:r w:rsidR="00542980">
        <w:t xml:space="preserve">du taux </w:t>
      </w:r>
      <w:r w:rsidR="00E653A8">
        <w:t xml:space="preserve">de reconditionnement </w:t>
      </w:r>
      <w:r>
        <w:t xml:space="preserve">d’une offre « Circular Mobility » a une influence significative sur l’empreinte carbone de l’unité fonctionnelle étudiée. </w:t>
      </w:r>
      <w:r w:rsidR="00F5550F">
        <w:t>Ainsi</w:t>
      </w:r>
      <w:r>
        <w:t>, l</w:t>
      </w:r>
      <w:r w:rsidR="00F5550F">
        <w:t xml:space="preserve">’impact carbone de l’unité fonctionnelle </w:t>
      </w:r>
      <w:r w:rsidR="00EE608A">
        <w:t>du</w:t>
      </w:r>
      <w:r>
        <w:t xml:space="preserve"> scénario « Classique » (*) </w:t>
      </w:r>
      <w:r w:rsidR="00EE608A">
        <w:t xml:space="preserve">augmente de </w:t>
      </w:r>
      <w:r w:rsidR="00167586">
        <w:t xml:space="preserve">27% </w:t>
      </w:r>
      <w:r w:rsidR="00850F1A">
        <w:t xml:space="preserve">par rapport au scénario « Classique » </w:t>
      </w:r>
      <w:r w:rsidR="000E7998">
        <w:t xml:space="preserve">quand le taux </w:t>
      </w:r>
      <w:r w:rsidR="007B008C">
        <w:t xml:space="preserve">de reconditionnement </w:t>
      </w:r>
      <w:r w:rsidR="00414553">
        <w:t xml:space="preserve">des smartphones neufs </w:t>
      </w:r>
      <w:r w:rsidR="007B008C">
        <w:t>passe de 72% à 1</w:t>
      </w:r>
      <w:r w:rsidR="00102681">
        <w:t>7%</w:t>
      </w:r>
      <w:r w:rsidR="00850F1A">
        <w:t xml:space="preserve">. </w:t>
      </w:r>
      <w:r>
        <w:t xml:space="preserve">(augmentation de 19,43 kgCO2e à </w:t>
      </w:r>
      <w:r w:rsidR="001C195A">
        <w:t>24</w:t>
      </w:r>
      <w:r>
        <w:t>,</w:t>
      </w:r>
      <w:r w:rsidR="00450FB4">
        <w:t>67</w:t>
      </w:r>
      <w:r>
        <w:t xml:space="preserve"> kgCO2e).</w:t>
      </w:r>
    </w:p>
    <w:p w:rsidR="00FD035F" w:rsidRDefault="006C501A" w:rsidP="006C501A">
      <w:pPr>
        <w:jc w:val="both"/>
      </w:pPr>
      <w:r>
        <w:t xml:space="preserve">De même, le changement </w:t>
      </w:r>
      <w:r w:rsidR="00445739">
        <w:t xml:space="preserve">du taux de reconditionnement </w:t>
      </w:r>
      <w:r>
        <w:t xml:space="preserve">d’une offre « Business As Usual » a une influence significative sur l’empreinte carbone de l’unité fonctionnelle étudiée. </w:t>
      </w:r>
      <w:r w:rsidR="00FD035F">
        <w:t>Ainsi, l’impact carbone d’un smartphone du scénario « </w:t>
      </w:r>
      <w:r w:rsidR="00817ACD">
        <w:t>Business</w:t>
      </w:r>
      <w:r w:rsidR="00FD035F">
        <w:t xml:space="preserve"> » (*) </w:t>
      </w:r>
      <w:r w:rsidR="00BA169B">
        <w:t xml:space="preserve">diminue de </w:t>
      </w:r>
      <w:r w:rsidR="006E12FD">
        <w:t>10</w:t>
      </w:r>
      <w:r w:rsidR="00A3220A">
        <w:t>,6</w:t>
      </w:r>
      <w:r w:rsidR="00FD035F">
        <w:t>% par rapport au scénario « </w:t>
      </w:r>
      <w:r w:rsidR="004A7E93">
        <w:t>Business</w:t>
      </w:r>
      <w:r w:rsidR="00FD035F">
        <w:t xml:space="preserve"> » quand le taux de reconditionnement </w:t>
      </w:r>
      <w:r w:rsidR="00854189">
        <w:t xml:space="preserve">des smartphones </w:t>
      </w:r>
      <w:r w:rsidR="004B5B0F">
        <w:t xml:space="preserve">neufs </w:t>
      </w:r>
      <w:r w:rsidR="00FD035F">
        <w:t xml:space="preserve">passe de </w:t>
      </w:r>
      <w:r w:rsidR="007E5181">
        <w:t>0</w:t>
      </w:r>
      <w:r w:rsidR="00FD035F">
        <w:t>% à 17%. (</w:t>
      </w:r>
      <w:r w:rsidR="00A3220A">
        <w:t xml:space="preserve">diminution </w:t>
      </w:r>
      <w:r w:rsidR="00FD035F">
        <w:t xml:space="preserve">de </w:t>
      </w:r>
      <w:r w:rsidR="00776D2A">
        <w:t>30</w:t>
      </w:r>
      <w:r w:rsidR="00FD035F">
        <w:t>,</w:t>
      </w:r>
      <w:r w:rsidR="00776D2A">
        <w:t>18</w:t>
      </w:r>
      <w:r w:rsidR="00FD035F">
        <w:t xml:space="preserve"> kgCO2e à </w:t>
      </w:r>
      <w:r w:rsidR="00776D2A">
        <w:t>26</w:t>
      </w:r>
      <w:r w:rsidR="00FD035F">
        <w:t>,</w:t>
      </w:r>
      <w:r w:rsidR="00776D2A">
        <w:t>99</w:t>
      </w:r>
      <w:r w:rsidR="00FD035F">
        <w:t xml:space="preserve"> kgCO2e).</w:t>
      </w:r>
    </w:p>
    <w:p w:rsidR="000E7CF5" w:rsidRDefault="00D80C11" w:rsidP="000B523F">
      <w:pPr>
        <w:jc w:val="both"/>
      </w:pPr>
      <w:r>
        <w:t>Notons également que comme</w:t>
      </w:r>
      <w:r w:rsidR="003940AF">
        <w:t xml:space="preserve"> dans </w:t>
      </w:r>
      <w:r w:rsidR="003D609C">
        <w:t>l</w:t>
      </w:r>
      <w:r w:rsidR="007844C7">
        <w:t>’</w:t>
      </w:r>
      <w:r w:rsidR="003940AF">
        <w:t xml:space="preserve">exemple </w:t>
      </w:r>
      <w:r w:rsidR="000A1875">
        <w:t>général</w:t>
      </w:r>
      <w:r w:rsidR="007844C7">
        <w:t xml:space="preserve"> (section</w:t>
      </w:r>
      <w:r w:rsidR="00337EAA">
        <w:t xml:space="preserve"> </w:t>
      </w:r>
      <w:r w:rsidR="002F4225">
        <w:fldChar w:fldCharType="begin"/>
      </w:r>
      <w:r w:rsidR="002F4225">
        <w:instrText xml:space="preserve"> REF _Ref153799327 \r \h </w:instrText>
      </w:r>
      <w:r w:rsidR="002F4225">
        <w:fldChar w:fldCharType="separate"/>
      </w:r>
      <w:r w:rsidR="002F4225">
        <w:t>4.2.1.1</w:t>
      </w:r>
      <w:r w:rsidR="002F4225">
        <w:fldChar w:fldCharType="end"/>
      </w:r>
      <w:r w:rsidR="007844C7">
        <w:t>)</w:t>
      </w:r>
      <w:r w:rsidR="003940AF">
        <w:t xml:space="preserve">, </w:t>
      </w:r>
      <w:r w:rsidR="00A67A12">
        <w:t>l’impact carbone se situe très majoritairement à l’étape de fabri</w:t>
      </w:r>
      <w:r w:rsidR="00A11BDB">
        <w:t>cation, les variations sur les autres sources d’impact étant nulles</w:t>
      </w:r>
      <w:r w:rsidR="00F864C8">
        <w:t xml:space="preserve"> ou insignifiantes. </w:t>
      </w:r>
    </w:p>
    <w:p w:rsidR="00E648CB" w:rsidRDefault="00E648CB" w:rsidP="000B523F">
      <w:pPr>
        <w:jc w:val="both"/>
      </w:pPr>
    </w:p>
    <w:p w:rsidR="009E6070" w:rsidRPr="00E648CB" w:rsidRDefault="00E648CB" w:rsidP="002B6263">
      <w:pPr>
        <w:keepNext/>
        <w:rPr>
          <w:b/>
          <w:bCs/>
        </w:rPr>
      </w:pPr>
      <w:r w:rsidRPr="00E648CB">
        <w:rPr>
          <w:b/>
          <w:bCs/>
        </w:rPr>
        <w:t>Analyse</w:t>
      </w:r>
    </w:p>
    <w:p w:rsidR="00E648CB" w:rsidRDefault="00E648CB" w:rsidP="002B6263">
      <w:pPr>
        <w:keepNext/>
        <w:jc w:val="both"/>
      </w:pPr>
      <w:r>
        <w:t xml:space="preserve">Les taux de collecte et de reconditionnement des </w:t>
      </w:r>
      <w:r w:rsidR="009407EF">
        <w:t>smartphones</w:t>
      </w:r>
      <w:r w:rsidR="00486D8F">
        <w:t xml:space="preserve"> </w:t>
      </w:r>
      <w:r w:rsidR="00AC3125">
        <w:t>ont</w:t>
      </w:r>
      <w:r w:rsidR="00486D8F">
        <w:t xml:space="preserve"> un impact très significatif sur </w:t>
      </w:r>
      <w:r w:rsidR="009407EF">
        <w:t xml:space="preserve">la réduction de l’impact carbone. </w:t>
      </w:r>
      <w:r w:rsidR="00462752">
        <w:t>Augmenter</w:t>
      </w:r>
      <w:r w:rsidR="0091114D">
        <w:t xml:space="preserve"> les taux de collecte et de reconditionnement </w:t>
      </w:r>
      <w:r w:rsidR="00AE7194">
        <w:t>représente un enjeu</w:t>
      </w:r>
      <w:r w:rsidR="0086590A">
        <w:t xml:space="preserve"> crucial pour réduire </w:t>
      </w:r>
      <w:r w:rsidR="00B275F3">
        <w:t>significativement</w:t>
      </w:r>
      <w:r w:rsidR="0086590A">
        <w:t xml:space="preserve"> </w:t>
      </w:r>
      <w:r w:rsidR="00B275F3">
        <w:t xml:space="preserve">l’impact carbone des flottes de smartphones déployés dans les entreprises. </w:t>
      </w:r>
    </w:p>
    <w:p w:rsidR="00D11215" w:rsidRDefault="00D11215" w:rsidP="00E1594E"/>
    <w:p w:rsidR="005C62B0" w:rsidRDefault="00915DD4" w:rsidP="00EC3FB0">
      <w:pPr>
        <w:jc w:val="both"/>
      </w:pPr>
      <w:r>
        <w:t xml:space="preserve">Enfin, </w:t>
      </w:r>
      <w:r w:rsidR="0037314D">
        <w:t>u</w:t>
      </w:r>
      <w:r w:rsidR="009C5257">
        <w:t xml:space="preserve">ne augmentation des taux de collecte et de reconditionnement </w:t>
      </w:r>
      <w:r w:rsidR="004167DF">
        <w:t xml:space="preserve">après collecte </w:t>
      </w:r>
      <w:r w:rsidR="009C5257">
        <w:t xml:space="preserve">du scénario </w:t>
      </w:r>
      <w:r w:rsidR="0037314D">
        <w:t xml:space="preserve">« Classique » </w:t>
      </w:r>
      <w:r w:rsidR="009C5257">
        <w:t>allant jus</w:t>
      </w:r>
      <w:r w:rsidR="0037314D">
        <w:t>qu’à respectivement 95</w:t>
      </w:r>
      <w:r w:rsidR="000F409C">
        <w:t>%</w:t>
      </w:r>
      <w:r w:rsidR="0037314D">
        <w:t xml:space="preserve"> et 90</w:t>
      </w:r>
      <w:r w:rsidR="000F409C">
        <w:t>%</w:t>
      </w:r>
      <w:r w:rsidR="00176420">
        <w:t xml:space="preserve"> permettrait de réduire </w:t>
      </w:r>
      <w:r w:rsidR="00B93FC7">
        <w:t>l’impact carbone de 4,</w:t>
      </w:r>
      <w:r w:rsidR="00710B22">
        <w:t>2</w:t>
      </w:r>
      <w:r w:rsidR="00B93FC7">
        <w:t xml:space="preserve">% </w:t>
      </w:r>
      <w:r w:rsidR="00916A46">
        <w:t>(</w:t>
      </w:r>
      <w:r w:rsidR="002F4225">
        <w:fldChar w:fldCharType="begin"/>
      </w:r>
      <w:r w:rsidR="002F4225">
        <w:instrText xml:space="preserve"> REF _Ref153799369 \h </w:instrText>
      </w:r>
      <w:r w:rsidR="002F4225">
        <w:fldChar w:fldCharType="separate"/>
      </w:r>
      <w:r w:rsidR="002F4225">
        <w:t xml:space="preserve">Figure </w:t>
      </w:r>
      <w:r w:rsidR="002F4225">
        <w:rPr>
          <w:noProof/>
        </w:rPr>
        <w:t>13</w:t>
      </w:r>
      <w:r w:rsidR="002F4225">
        <w:fldChar w:fldCharType="end"/>
      </w:r>
      <w:r w:rsidR="00916A46">
        <w:t>)</w:t>
      </w:r>
      <w:r w:rsidR="00BA0C89">
        <w:t xml:space="preserve">, avec un impact </w:t>
      </w:r>
      <w:r w:rsidR="00EB0497">
        <w:t xml:space="preserve">carbone global </w:t>
      </w:r>
      <w:r w:rsidR="00BA0C89">
        <w:t xml:space="preserve">passant de </w:t>
      </w:r>
      <w:r w:rsidR="00826775">
        <w:t>19</w:t>
      </w:r>
      <w:r w:rsidR="00C11835">
        <w:t>,</w:t>
      </w:r>
      <w:r w:rsidR="00771B76">
        <w:t>43</w:t>
      </w:r>
      <w:r w:rsidR="00606D95">
        <w:t xml:space="preserve"> </w:t>
      </w:r>
      <w:r w:rsidR="00C11835">
        <w:t>kgCO2</w:t>
      </w:r>
      <w:r w:rsidR="00EB0497">
        <w:t>e</w:t>
      </w:r>
      <w:r w:rsidR="00C11835">
        <w:t xml:space="preserve"> à 1</w:t>
      </w:r>
      <w:r w:rsidR="00771B76">
        <w:t>8</w:t>
      </w:r>
      <w:r w:rsidR="00C11835">
        <w:t>,</w:t>
      </w:r>
      <w:r w:rsidR="00771B76">
        <w:t>62</w:t>
      </w:r>
      <w:r w:rsidR="00C11835">
        <w:t xml:space="preserve"> kgCO2e.</w:t>
      </w:r>
      <w:r w:rsidR="00EB0497">
        <w:t xml:space="preserve"> </w:t>
      </w:r>
      <w:r w:rsidR="009A3C52">
        <w:t>L’objectif de</w:t>
      </w:r>
      <w:r w:rsidR="00222D68">
        <w:t>s</w:t>
      </w:r>
      <w:r w:rsidR="009A3C52">
        <w:t xml:space="preserve"> taux de </w:t>
      </w:r>
      <w:r w:rsidR="000903F6">
        <w:t xml:space="preserve">de collecte et de reconditionnement après collecte de </w:t>
      </w:r>
      <w:r w:rsidR="009A3C52">
        <w:t>90</w:t>
      </w:r>
      <w:r w:rsidR="006E7DAC">
        <w:t>%</w:t>
      </w:r>
      <w:r w:rsidR="009A3C52">
        <w:t xml:space="preserve"> et 80</w:t>
      </w:r>
      <w:r w:rsidR="006E7DAC">
        <w:t>%</w:t>
      </w:r>
      <w:r w:rsidR="009A3C52">
        <w:t xml:space="preserve"> pour le scénario « Classique » </w:t>
      </w:r>
      <w:r w:rsidR="00ED2F89">
        <w:t xml:space="preserve">permet de penser que la majorité des gains </w:t>
      </w:r>
      <w:r w:rsidR="00536564">
        <w:t>est réalisée.</w:t>
      </w:r>
    </w:p>
    <w:p w:rsidR="00915DD4" w:rsidRDefault="00915DD4" w:rsidP="00E1594E"/>
    <w:p w:rsidR="004163BB" w:rsidRDefault="004163BB" w:rsidP="00E27F22">
      <w:pPr>
        <w:jc w:val="center"/>
      </w:pPr>
      <w:r>
        <w:rPr>
          <w:noProof/>
        </w:rPr>
        <w:drawing>
          <wp:inline distT="0" distB="0" distL="0" distR="0" wp14:anchorId="1BA48EDF" wp14:editId="3D332AA4">
            <wp:extent cx="5731510" cy="2922905"/>
            <wp:effectExtent l="0" t="0" r="2540" b="10795"/>
            <wp:docPr id="44" name="Graphique 44">
              <a:extLst xmlns:a="http://schemas.openxmlformats.org/drawingml/2006/main">
                <a:ext uri="{FF2B5EF4-FFF2-40B4-BE49-F238E27FC236}">
                  <a16:creationId xmlns:a16="http://schemas.microsoft.com/office/drawing/2014/main" id="{2D5B434A-E30D-46F0-A402-149424480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7F22" w:rsidRDefault="00812A54" w:rsidP="001522E7">
      <w:pPr>
        <w:pStyle w:val="Lgende"/>
        <w:jc w:val="center"/>
      </w:pPr>
      <w:bookmarkStart w:id="144" w:name="_Ref153799369"/>
      <w:r>
        <w:t xml:space="preserve">Figure </w:t>
      </w:r>
      <w:fldSimple w:instr=" SEQ Figure \* ARABIC ">
        <w:r w:rsidR="0065625C">
          <w:rPr>
            <w:noProof/>
          </w:rPr>
          <w:t>13</w:t>
        </w:r>
      </w:fldSimple>
      <w:bookmarkEnd w:id="144"/>
      <w:r>
        <w:t> : I</w:t>
      </w:r>
      <w:r w:rsidR="00E27F22">
        <w:t>nfluence du taux de reconditionnement sur les résultats avec des taux de collecte et de reconditionnement de 95</w:t>
      </w:r>
      <w:r w:rsidR="00B83202">
        <w:t>%</w:t>
      </w:r>
      <w:r w:rsidR="00E27F22">
        <w:t xml:space="preserve"> et 90</w:t>
      </w:r>
      <w:r w:rsidR="00B83202">
        <w:t>%</w:t>
      </w:r>
      <w:r w:rsidR="00E27F22">
        <w:t xml:space="preserve"> pour le scénario </w:t>
      </w:r>
      <w:r w:rsidR="00F14114">
        <w:t>« C</w:t>
      </w:r>
      <w:r w:rsidR="00E27F22">
        <w:t>lassique</w:t>
      </w:r>
      <w:r w:rsidR="00F14114">
        <w:t> »</w:t>
      </w:r>
      <w:r w:rsidR="003D46D6">
        <w:t xml:space="preserve"> (</w:t>
      </w:r>
      <w:r w:rsidR="00245E31">
        <w:t>*)</w:t>
      </w:r>
      <w:r w:rsidR="00E27F22">
        <w:t xml:space="preserve"> (</w:t>
      </w:r>
      <w:r w:rsidR="006169C0">
        <w:t xml:space="preserve">réduction </w:t>
      </w:r>
      <w:r w:rsidR="00E27F22">
        <w:t>de 4,</w:t>
      </w:r>
      <w:r w:rsidR="00710B22">
        <w:t>2</w:t>
      </w:r>
      <w:r w:rsidR="00E27F22">
        <w:t>%)</w:t>
      </w:r>
      <w:r w:rsidR="00467280">
        <w:t xml:space="preserve"> (approc</w:t>
      </w:r>
      <w:r w:rsidR="00016EA1">
        <w:t>he « Client »)</w:t>
      </w:r>
      <w:r w:rsidR="00E27F22">
        <w:t>.</w:t>
      </w:r>
    </w:p>
    <w:p w:rsidR="00C34CC4" w:rsidRDefault="00C34CC4" w:rsidP="00C34CC4"/>
    <w:p w:rsidR="00C34CC4" w:rsidRDefault="00C34CC4" w:rsidP="00744D4C">
      <w:pPr>
        <w:pStyle w:val="Titre5"/>
      </w:pPr>
      <w:r>
        <w:t xml:space="preserve">L’influence du taux de </w:t>
      </w:r>
      <w:r w:rsidR="005413D7">
        <w:t>perte</w:t>
      </w:r>
      <w:r w:rsidR="004349F8">
        <w:t xml:space="preserve"> de</w:t>
      </w:r>
      <w:r w:rsidR="004606E3">
        <w:t xml:space="preserve"> </w:t>
      </w:r>
      <w:r>
        <w:t>smartphones dans une offre</w:t>
      </w:r>
    </w:p>
    <w:p w:rsidR="00C34CC4" w:rsidRDefault="00C34CC4" w:rsidP="00744D4C">
      <w:pPr>
        <w:jc w:val="both"/>
      </w:pPr>
      <w:r>
        <w:t xml:space="preserve">Afin d’évaluer l’influence du taux de </w:t>
      </w:r>
      <w:r w:rsidR="00AF5CA4">
        <w:t xml:space="preserve">perte des </w:t>
      </w:r>
      <w:r>
        <w:t xml:space="preserve">smartphones </w:t>
      </w:r>
      <w:r w:rsidR="00D06B67">
        <w:t xml:space="preserve">d’une offre </w:t>
      </w:r>
      <w:r>
        <w:t xml:space="preserve">sur les résultats de l’évaluation, </w:t>
      </w:r>
      <w:r w:rsidR="008D5A0F">
        <w:t xml:space="preserve">on considère </w:t>
      </w:r>
      <w:r w:rsidR="007E4410">
        <w:t xml:space="preserve">maintenant </w:t>
      </w:r>
      <w:r w:rsidR="00F07ADE">
        <w:t xml:space="preserve">que 10% des </w:t>
      </w:r>
      <w:r w:rsidR="00B73195">
        <w:t xml:space="preserve">smartphones </w:t>
      </w:r>
      <w:r w:rsidR="00A800DB">
        <w:t>sont pe</w:t>
      </w:r>
      <w:r w:rsidR="00CF74BD">
        <w:t xml:space="preserve">rdus ou cassés </w:t>
      </w:r>
      <w:r w:rsidR="009E1B09">
        <w:t xml:space="preserve">durant </w:t>
      </w:r>
      <w:r w:rsidR="007601A6">
        <w:t xml:space="preserve">la période de location. </w:t>
      </w:r>
      <w:r w:rsidR="003F4EDB">
        <w:t xml:space="preserve">Ainsi </w:t>
      </w:r>
      <w:r w:rsidR="00FF5AD0">
        <w:t xml:space="preserve">2200 </w:t>
      </w:r>
      <w:r w:rsidR="00B90A2C">
        <w:t xml:space="preserve">smartphones </w:t>
      </w:r>
      <w:r w:rsidR="005C4B7A">
        <w:t xml:space="preserve">neufs </w:t>
      </w:r>
      <w:r w:rsidR="00E0053F">
        <w:t xml:space="preserve">et reconditionnés sont </w:t>
      </w:r>
      <w:r w:rsidR="007A1AEA">
        <w:t xml:space="preserve">pris en compte pour </w:t>
      </w:r>
      <w:r w:rsidR="00AB7800">
        <w:t>2000 smartphones utiles chez le client.</w:t>
      </w:r>
      <w:r w:rsidR="007E4C61">
        <w:t xml:space="preserve"> </w:t>
      </w:r>
      <w:r w:rsidR="00D20991">
        <w:t xml:space="preserve">L’impact carbone </w:t>
      </w:r>
      <w:r w:rsidR="00F833C4">
        <w:t xml:space="preserve">par unité fonctionnelle </w:t>
      </w:r>
      <w:r w:rsidR="00251389">
        <w:t xml:space="preserve">est alors calculé </w:t>
      </w:r>
      <w:r w:rsidR="003F1220">
        <w:t xml:space="preserve">en considérant l’impact </w:t>
      </w:r>
      <w:r w:rsidR="006E5558">
        <w:t xml:space="preserve">carbone total des 2200 </w:t>
      </w:r>
      <w:r w:rsidR="00C936D9">
        <w:t>smartphones</w:t>
      </w:r>
      <w:r w:rsidR="001953CB">
        <w:t>,</w:t>
      </w:r>
      <w:r w:rsidR="00815443">
        <w:t xml:space="preserve"> divisé par </w:t>
      </w:r>
      <w:r w:rsidR="00DD0F40">
        <w:t xml:space="preserve">la durée d’usage chez le client </w:t>
      </w:r>
      <w:r w:rsidR="006A1A8D">
        <w:t xml:space="preserve">et </w:t>
      </w:r>
      <w:r w:rsidR="00CD3527">
        <w:t>le nombre de smartphones utiles, soit 2</w:t>
      </w:r>
      <w:r w:rsidR="002D4B3C">
        <w:t>00</w:t>
      </w:r>
      <w:r w:rsidR="009D1FD8">
        <w:t>0</w:t>
      </w:r>
      <w:r w:rsidR="002D4B3C">
        <w:t xml:space="preserve"> smartphones</w:t>
      </w:r>
      <w:r w:rsidR="009D1FD8">
        <w:t xml:space="preserve">. </w:t>
      </w:r>
    </w:p>
    <w:p w:rsidR="00C34CC4" w:rsidRDefault="00C34CC4" w:rsidP="00C34CC4">
      <w:pPr>
        <w:jc w:val="both"/>
      </w:pPr>
      <w:r>
        <w:t xml:space="preserve">Les résultats de la comparaison de l’impact carbone de chacun des scénarios sont présentés dans le </w:t>
      </w:r>
      <w:r w:rsidR="00103002">
        <w:fldChar w:fldCharType="begin"/>
      </w:r>
      <w:r w:rsidR="00103002">
        <w:instrText xml:space="preserve"> REF _Ref153781667 \h </w:instrText>
      </w:r>
      <w:r w:rsidR="00103002">
        <w:fldChar w:fldCharType="separate"/>
      </w:r>
      <w:r w:rsidR="0065625C">
        <w:t xml:space="preserve">Tableau </w:t>
      </w:r>
      <w:r w:rsidR="0065625C">
        <w:rPr>
          <w:noProof/>
        </w:rPr>
        <w:t>13</w:t>
      </w:r>
      <w:r w:rsidR="00103002">
        <w:fldChar w:fldCharType="end"/>
      </w:r>
      <w:r w:rsidR="00103002">
        <w:t xml:space="preserve"> </w:t>
      </w:r>
      <w:r>
        <w:t>et sur la</w:t>
      </w:r>
      <w:r w:rsidR="00103002">
        <w:t xml:space="preserve"> </w:t>
      </w:r>
      <w:r w:rsidR="00103002">
        <w:fldChar w:fldCharType="begin"/>
      </w:r>
      <w:r w:rsidR="00103002">
        <w:instrText xml:space="preserve"> REF _Ref153781691 \h </w:instrText>
      </w:r>
      <w:r w:rsidR="00103002">
        <w:fldChar w:fldCharType="separate"/>
      </w:r>
      <w:r w:rsidR="0065625C">
        <w:t xml:space="preserve">Figure </w:t>
      </w:r>
      <w:r w:rsidR="0065625C">
        <w:rPr>
          <w:noProof/>
        </w:rPr>
        <w:t>14</w:t>
      </w:r>
      <w:r w:rsidR="00103002">
        <w:fldChar w:fldCharType="end"/>
      </w:r>
      <w:r>
        <w:t>.</w:t>
      </w:r>
    </w:p>
    <w:p w:rsidR="00C34CC4" w:rsidRDefault="00C34CC4" w:rsidP="00C34CC4">
      <w:pPr>
        <w:jc w:val="both"/>
      </w:pPr>
    </w:p>
    <w:p w:rsidR="00C34CC4" w:rsidRDefault="00BF5D97" w:rsidP="00C34CC4">
      <w:pPr>
        <w:keepNext/>
        <w:jc w:val="both"/>
      </w:pPr>
      <w:r w:rsidRPr="00BF5D97">
        <w:rPr>
          <w:noProof/>
        </w:rPr>
        <w:drawing>
          <wp:inline distT="0" distB="0" distL="0" distR="0" wp14:anchorId="2D3D7F46" wp14:editId="327AFDD0">
            <wp:extent cx="5731510" cy="1383030"/>
            <wp:effectExtent l="0" t="0" r="254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383030"/>
                    </a:xfrm>
                    <a:prstGeom prst="rect">
                      <a:avLst/>
                    </a:prstGeom>
                    <a:noFill/>
                    <a:ln>
                      <a:noFill/>
                    </a:ln>
                  </pic:spPr>
                </pic:pic>
              </a:graphicData>
            </a:graphic>
          </wp:inline>
        </w:drawing>
      </w:r>
    </w:p>
    <w:p w:rsidR="00C34CC4" w:rsidRDefault="006B4656" w:rsidP="00744D4C">
      <w:pPr>
        <w:pStyle w:val="Lgende"/>
        <w:jc w:val="center"/>
      </w:pPr>
      <w:bookmarkStart w:id="145" w:name="_Ref153781667"/>
      <w:r>
        <w:t xml:space="preserve">Tableau </w:t>
      </w:r>
      <w:fldSimple w:instr=" SEQ Tableau \* ARABIC ">
        <w:r w:rsidR="0065625C">
          <w:rPr>
            <w:noProof/>
          </w:rPr>
          <w:t>13</w:t>
        </w:r>
      </w:fldSimple>
      <w:bookmarkEnd w:id="145"/>
      <w:r w:rsidR="00C34CC4">
        <w:t> : Influence du taux de</w:t>
      </w:r>
      <w:r w:rsidR="00A129F3">
        <w:t xml:space="preserve"> perte </w:t>
      </w:r>
      <w:r w:rsidR="007D6643">
        <w:t>des</w:t>
      </w:r>
      <w:r w:rsidR="00C34CC4">
        <w:t xml:space="preserve"> smartphones </w:t>
      </w:r>
      <w:r w:rsidR="007D6643">
        <w:t>d’une offre</w:t>
      </w:r>
      <w:r w:rsidR="00C34CC4">
        <w:t xml:space="preserve"> sur les résultats (approche « Client »)</w:t>
      </w:r>
    </w:p>
    <w:p w:rsidR="00C34CC4" w:rsidRDefault="00C34CC4" w:rsidP="00C34CC4"/>
    <w:p w:rsidR="00B431C3" w:rsidRPr="007A5390" w:rsidRDefault="00EF59C9" w:rsidP="00C34CC4">
      <w:r>
        <w:rPr>
          <w:noProof/>
        </w:rPr>
        <w:drawing>
          <wp:inline distT="0" distB="0" distL="0" distR="0" wp14:anchorId="74E4F643" wp14:editId="6EF7B928">
            <wp:extent cx="5731510" cy="2861945"/>
            <wp:effectExtent l="0" t="0" r="2540" b="14605"/>
            <wp:docPr id="27" name="Graphique 27">
              <a:extLst xmlns:a="http://schemas.openxmlformats.org/drawingml/2006/main">
                <a:ext uri="{FF2B5EF4-FFF2-40B4-BE49-F238E27FC236}">
                  <a16:creationId xmlns:a16="http://schemas.microsoft.com/office/drawing/2014/main" id="{781D7558-0BE4-44F4-BB8D-0DB23DE22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34CC4" w:rsidRPr="006E5523" w:rsidRDefault="006B4656" w:rsidP="006B4656">
      <w:pPr>
        <w:pStyle w:val="Lgende"/>
        <w:jc w:val="center"/>
      </w:pPr>
      <w:bookmarkStart w:id="146" w:name="_Ref153781691"/>
      <w:r>
        <w:t xml:space="preserve">Figure </w:t>
      </w:r>
      <w:fldSimple w:instr=" SEQ Figure \* ARABIC ">
        <w:r w:rsidR="0065625C">
          <w:rPr>
            <w:noProof/>
          </w:rPr>
          <w:t>14</w:t>
        </w:r>
      </w:fldSimple>
      <w:bookmarkEnd w:id="146"/>
      <w:r w:rsidR="00C34CC4">
        <w:t xml:space="preserve"> : Influence du taux de </w:t>
      </w:r>
      <w:r>
        <w:t xml:space="preserve">perte des </w:t>
      </w:r>
      <w:r w:rsidR="00C34CC4">
        <w:t xml:space="preserve">smartphones </w:t>
      </w:r>
      <w:r>
        <w:t>d’une offre</w:t>
      </w:r>
      <w:r w:rsidR="00C34CC4">
        <w:t xml:space="preserve"> sur les résultats (approche « Client »)</w:t>
      </w:r>
    </w:p>
    <w:p w:rsidR="00C34CC4" w:rsidRPr="000E7CF5" w:rsidRDefault="00C34CC4" w:rsidP="00C34CC4">
      <w:pPr>
        <w:rPr>
          <w:b/>
          <w:bCs/>
        </w:rPr>
      </w:pPr>
      <w:r w:rsidRPr="000E7CF5">
        <w:rPr>
          <w:b/>
          <w:bCs/>
        </w:rPr>
        <w:t>Constat</w:t>
      </w:r>
    </w:p>
    <w:p w:rsidR="00C40C7A" w:rsidRDefault="00182A73" w:rsidP="009D1575">
      <w:pPr>
        <w:jc w:val="both"/>
      </w:pPr>
      <w:r>
        <w:t xml:space="preserve">Avec un </w:t>
      </w:r>
      <w:r w:rsidR="00CF7494">
        <w:t>taux de perte de 10%, l</w:t>
      </w:r>
      <w:r w:rsidR="00B06EBA">
        <w:t xml:space="preserve">es gains constatés </w:t>
      </w:r>
      <w:r w:rsidR="00E009C6">
        <w:t>pour les formu</w:t>
      </w:r>
      <w:r w:rsidR="008D7663">
        <w:t>l</w:t>
      </w:r>
      <w:r w:rsidR="00E009C6">
        <w:t xml:space="preserve">es « Classique » et « Sérénité » </w:t>
      </w:r>
      <w:r w:rsidR="00EC0284">
        <w:t xml:space="preserve">par rapport </w:t>
      </w:r>
      <w:r w:rsidR="00A94847">
        <w:t>aux scénarios de référenc</w:t>
      </w:r>
      <w:r w:rsidR="007173B8">
        <w:t>e « </w:t>
      </w:r>
      <w:r w:rsidR="00DC2E2F">
        <w:t xml:space="preserve">Business » et </w:t>
      </w:r>
      <w:r w:rsidR="00047370">
        <w:t>« </w:t>
      </w:r>
      <w:r w:rsidR="00DB4E76">
        <w:t>Grand Public sont stable</w:t>
      </w:r>
      <w:r w:rsidR="00FE66D0">
        <w:t>s</w:t>
      </w:r>
      <w:r w:rsidR="00D451D7">
        <w:t xml:space="preserve">, </w:t>
      </w:r>
      <w:r w:rsidR="00AD5BEB">
        <w:t xml:space="preserve">comparés aux gains </w:t>
      </w:r>
      <w:r w:rsidR="006D1CCF">
        <w:t xml:space="preserve">sans perte de smartphones </w:t>
      </w:r>
      <w:r w:rsidR="00DA0AE3">
        <w:t xml:space="preserve">(section </w:t>
      </w:r>
      <w:r w:rsidR="000A1123">
        <w:fldChar w:fldCharType="begin"/>
      </w:r>
      <w:r w:rsidR="000A1123">
        <w:instrText xml:space="preserve"> REF _Ref153506724 \r \h </w:instrText>
      </w:r>
      <w:r w:rsidR="000A1123">
        <w:fldChar w:fldCharType="separate"/>
      </w:r>
      <w:r w:rsidR="0065625C">
        <w:t>4.2.1</w:t>
      </w:r>
      <w:r w:rsidR="000A1123">
        <w:fldChar w:fldCharType="end"/>
      </w:r>
      <w:r w:rsidR="00DA0AE3">
        <w:t>)</w:t>
      </w:r>
      <w:r w:rsidR="000A1123">
        <w:t>.</w:t>
      </w:r>
      <w:r w:rsidR="00627B74">
        <w:t xml:space="preserve"> </w:t>
      </w:r>
      <w:r w:rsidR="009D1575">
        <w:t>Ainsi, pour chaque année d’usage</w:t>
      </w:r>
      <w:r w:rsidR="00C40C7A">
        <w:t> :</w:t>
      </w:r>
    </w:p>
    <w:p w:rsidR="00C40C7A" w:rsidRDefault="00C40C7A">
      <w:pPr>
        <w:pStyle w:val="Paragraphedeliste"/>
        <w:numPr>
          <w:ilvl w:val="0"/>
          <w:numId w:val="72"/>
        </w:numPr>
        <w:jc w:val="both"/>
      </w:pPr>
      <w:r>
        <w:t>L</w:t>
      </w:r>
      <w:r w:rsidR="009D1575">
        <w:t xml:space="preserve">e scénario « Classique » réduit de </w:t>
      </w:r>
      <w:r w:rsidR="000A1123">
        <w:t>36</w:t>
      </w:r>
      <w:r w:rsidR="009D1575">
        <w:t>,</w:t>
      </w:r>
      <w:r w:rsidR="00F54837">
        <w:t>1</w:t>
      </w:r>
      <w:r w:rsidR="009D1575">
        <w:t xml:space="preserve">% l’impact carbone </w:t>
      </w:r>
      <w:r w:rsidR="004C5F4C">
        <w:t xml:space="preserve">d’un smartphone de la flotte </w:t>
      </w:r>
      <w:r w:rsidR="009D1575">
        <w:t xml:space="preserve">par rapport au scénario de référence « Business ». La réduction de l’impact carbone est de </w:t>
      </w:r>
      <w:r w:rsidR="005E6365">
        <w:t>11</w:t>
      </w:r>
      <w:r w:rsidR="009D1575">
        <w:t>% comparé au scénario de référence « Grand Public ».</w:t>
      </w:r>
    </w:p>
    <w:p w:rsidR="009D1575" w:rsidRDefault="009D1575" w:rsidP="00744D4C">
      <w:pPr>
        <w:pStyle w:val="Paragraphedeliste"/>
        <w:numPr>
          <w:ilvl w:val="0"/>
          <w:numId w:val="72"/>
        </w:numPr>
        <w:jc w:val="both"/>
      </w:pPr>
      <w:r>
        <w:t xml:space="preserve">Le scénario « Sérénité » réduit de </w:t>
      </w:r>
      <w:r w:rsidR="00500B87">
        <w:t>48</w:t>
      </w:r>
      <w:r w:rsidR="006360F4">
        <w:t>,3</w:t>
      </w:r>
      <w:r>
        <w:t>% l’impact carbone des smartphones comparé au scénario de référence « Business ». La réduction de l’impact carbone est d’environ 27,</w:t>
      </w:r>
      <w:r w:rsidR="00DA57CA">
        <w:t>9</w:t>
      </w:r>
      <w:r>
        <w:t>% comparé au scénario de référence « Grand Public ».</w:t>
      </w:r>
    </w:p>
    <w:p w:rsidR="009D1575" w:rsidRDefault="00E249DD" w:rsidP="00C34CC4">
      <w:pPr>
        <w:jc w:val="both"/>
      </w:pPr>
      <w:r>
        <w:t xml:space="preserve">En revanche, </w:t>
      </w:r>
      <w:r w:rsidR="001B5D38">
        <w:t xml:space="preserve">le taux de perte </w:t>
      </w:r>
      <w:r w:rsidR="00CF7494">
        <w:t xml:space="preserve">de 10% </w:t>
      </w:r>
      <w:r w:rsidR="001B5D38">
        <w:t xml:space="preserve">augmente </w:t>
      </w:r>
      <w:r w:rsidR="00694030">
        <w:t xml:space="preserve">l’impact </w:t>
      </w:r>
      <w:r w:rsidR="007C2FF9">
        <w:t xml:space="preserve">carbone </w:t>
      </w:r>
      <w:r w:rsidR="00694030">
        <w:t xml:space="preserve">par </w:t>
      </w:r>
      <w:r w:rsidR="00D03B05">
        <w:t xml:space="preserve">unité fonctionnelle </w:t>
      </w:r>
      <w:r w:rsidR="00712DD0">
        <w:t xml:space="preserve">pour l’ensemble des </w:t>
      </w:r>
      <w:r w:rsidR="009E1CDF">
        <w:t>scénario</w:t>
      </w:r>
      <w:r w:rsidR="00244190">
        <w:t>s</w:t>
      </w:r>
      <w:r w:rsidR="009E1CDF">
        <w:t xml:space="preserve"> étudiés</w:t>
      </w:r>
      <w:r w:rsidR="00DF5814">
        <w:t>.</w:t>
      </w:r>
      <w:r w:rsidR="004824D8">
        <w:t xml:space="preserve"> </w:t>
      </w:r>
      <w:r w:rsidR="00EE1706">
        <w:t xml:space="preserve">Ainsi, </w:t>
      </w:r>
      <w:r w:rsidR="001D455D">
        <w:t xml:space="preserve">cette </w:t>
      </w:r>
      <w:r w:rsidR="00AE56A5">
        <w:t>augmentation est de</w:t>
      </w:r>
      <w:r w:rsidR="00304E0D">
        <w:t> :</w:t>
      </w:r>
    </w:p>
    <w:p w:rsidR="00304E0D" w:rsidRDefault="000B1996" w:rsidP="00650DE8">
      <w:pPr>
        <w:pStyle w:val="Paragraphedeliste"/>
        <w:numPr>
          <w:ilvl w:val="0"/>
          <w:numId w:val="73"/>
        </w:numPr>
        <w:jc w:val="both"/>
      </w:pPr>
      <w:r>
        <w:t>8,</w:t>
      </w:r>
      <w:r w:rsidR="007A161A">
        <w:t>34</w:t>
      </w:r>
      <w:r w:rsidR="00ED7102">
        <w:t>% pour le scénario « Business »</w:t>
      </w:r>
      <w:r w:rsidR="000066D8">
        <w:t xml:space="preserve"> (passage de </w:t>
      </w:r>
      <w:r w:rsidR="00DF1194">
        <w:t xml:space="preserve">30,18 kgCO2e à </w:t>
      </w:r>
      <w:r w:rsidR="000D4D35">
        <w:t>32,</w:t>
      </w:r>
      <w:r w:rsidR="0017058B">
        <w:t>70 kgCO2e</w:t>
      </w:r>
      <w:r w:rsidR="000066D8">
        <w:t>)</w:t>
      </w:r>
      <w:r w:rsidR="00662AFF">
        <w:t> ;</w:t>
      </w:r>
    </w:p>
    <w:p w:rsidR="00ED7102" w:rsidRDefault="00CD703B" w:rsidP="00650DE8">
      <w:pPr>
        <w:pStyle w:val="Paragraphedeliste"/>
        <w:numPr>
          <w:ilvl w:val="0"/>
          <w:numId w:val="73"/>
        </w:numPr>
        <w:jc w:val="both"/>
      </w:pPr>
      <w:r>
        <w:t xml:space="preserve">7,70% pour le scénario </w:t>
      </w:r>
      <w:r w:rsidR="006E6BC6">
        <w:t>« Grand Public »</w:t>
      </w:r>
      <w:r w:rsidR="00140426">
        <w:t xml:space="preserve"> (passage de </w:t>
      </w:r>
      <w:r w:rsidR="00CE104E">
        <w:t>21</w:t>
      </w:r>
      <w:r w:rsidR="00140426">
        <w:t>,</w:t>
      </w:r>
      <w:r w:rsidR="00645399">
        <w:t>79</w:t>
      </w:r>
      <w:r w:rsidR="00140426">
        <w:t xml:space="preserve"> kgCO2e à </w:t>
      </w:r>
      <w:r w:rsidR="00A914E4">
        <w:t>23</w:t>
      </w:r>
      <w:r w:rsidR="00140426">
        <w:t>,</w:t>
      </w:r>
      <w:r w:rsidR="00A914E4">
        <w:t>47</w:t>
      </w:r>
      <w:r w:rsidR="00140426">
        <w:t xml:space="preserve"> kgCO2e)</w:t>
      </w:r>
      <w:r w:rsidR="00662AFF">
        <w:t> ;</w:t>
      </w:r>
    </w:p>
    <w:p w:rsidR="006E6BC6" w:rsidRDefault="007C5907" w:rsidP="00650DE8">
      <w:pPr>
        <w:pStyle w:val="Paragraphedeliste"/>
        <w:numPr>
          <w:ilvl w:val="0"/>
          <w:numId w:val="73"/>
        </w:numPr>
        <w:jc w:val="both"/>
      </w:pPr>
      <w:r>
        <w:t xml:space="preserve">7,46% pour le scénario </w:t>
      </w:r>
      <w:r w:rsidR="0054405C">
        <w:t>« </w:t>
      </w:r>
      <w:r w:rsidR="00795596">
        <w:t>Classique »</w:t>
      </w:r>
      <w:r w:rsidR="00140426">
        <w:t xml:space="preserve"> (passage de </w:t>
      </w:r>
      <w:r w:rsidR="00086E9A">
        <w:t>19,43</w:t>
      </w:r>
      <w:r w:rsidR="00140426">
        <w:t xml:space="preserve"> kgCO2e à </w:t>
      </w:r>
      <w:r w:rsidR="00997C2B">
        <w:t>20</w:t>
      </w:r>
      <w:r w:rsidR="00140426">
        <w:t>,</w:t>
      </w:r>
      <w:r w:rsidR="00997C2B">
        <w:t>88</w:t>
      </w:r>
      <w:r w:rsidR="00140426">
        <w:t xml:space="preserve"> kgCO2e)</w:t>
      </w:r>
      <w:r w:rsidR="00003663">
        <w:t> ;</w:t>
      </w:r>
    </w:p>
    <w:p w:rsidR="00795596" w:rsidRDefault="000A1B8D" w:rsidP="00744D4C">
      <w:pPr>
        <w:pStyle w:val="Paragraphedeliste"/>
        <w:numPr>
          <w:ilvl w:val="0"/>
          <w:numId w:val="73"/>
        </w:numPr>
        <w:jc w:val="both"/>
      </w:pPr>
      <w:r>
        <w:t>6,</w:t>
      </w:r>
      <w:r w:rsidR="003B61A5">
        <w:t>83</w:t>
      </w:r>
      <w:r w:rsidR="00662AFF">
        <w:t>% pour le scénario « Sérénité »</w:t>
      </w:r>
      <w:r w:rsidR="00140426">
        <w:t xml:space="preserve"> (passage de </w:t>
      </w:r>
      <w:r w:rsidR="00003663">
        <w:t xml:space="preserve">15,83 </w:t>
      </w:r>
      <w:r w:rsidR="00140426">
        <w:t xml:space="preserve">kgCO2e à </w:t>
      </w:r>
      <w:r w:rsidR="00A81F4B">
        <w:t>16,91</w:t>
      </w:r>
      <w:r w:rsidR="00140426">
        <w:t xml:space="preserve"> kgCO2e)</w:t>
      </w:r>
      <w:r w:rsidR="00662AFF">
        <w:t>.</w:t>
      </w:r>
    </w:p>
    <w:p w:rsidR="00C34CC4" w:rsidRDefault="00C34CC4" w:rsidP="00C34CC4">
      <w:pPr>
        <w:jc w:val="both"/>
      </w:pPr>
    </w:p>
    <w:p w:rsidR="00C34CC4" w:rsidRPr="00E648CB" w:rsidRDefault="00C34CC4" w:rsidP="00C34CC4">
      <w:pPr>
        <w:keepNext/>
        <w:rPr>
          <w:b/>
          <w:bCs/>
        </w:rPr>
      </w:pPr>
      <w:r w:rsidRPr="00E648CB">
        <w:rPr>
          <w:b/>
          <w:bCs/>
        </w:rPr>
        <w:t>Analyse</w:t>
      </w:r>
    </w:p>
    <w:p w:rsidR="003A30CE" w:rsidRDefault="00372590" w:rsidP="00C34CC4">
      <w:pPr>
        <w:keepNext/>
        <w:jc w:val="both"/>
      </w:pPr>
      <w:r>
        <w:t xml:space="preserve">Un taux de perte de 10% </w:t>
      </w:r>
      <w:r w:rsidR="008617BE">
        <w:t xml:space="preserve">a une influence non significative sur le </w:t>
      </w:r>
      <w:r w:rsidR="00B73F1C">
        <w:t xml:space="preserve">gain </w:t>
      </w:r>
      <w:r w:rsidR="00B54659">
        <w:t xml:space="preserve">de l’impact carbone des scénarios </w:t>
      </w:r>
      <w:r w:rsidR="00C45A33">
        <w:t xml:space="preserve">« Classique » et </w:t>
      </w:r>
      <w:r w:rsidR="0087293C">
        <w:t xml:space="preserve">Sérénité » </w:t>
      </w:r>
      <w:r w:rsidR="00C11EF2">
        <w:t xml:space="preserve">par rapport aux </w:t>
      </w:r>
      <w:r w:rsidR="003577EA">
        <w:t>scé</w:t>
      </w:r>
      <w:r w:rsidR="00CA2B2C">
        <w:t>narios de référence.</w:t>
      </w:r>
    </w:p>
    <w:p w:rsidR="00264A6A" w:rsidRDefault="00264A6A" w:rsidP="00744D4C">
      <w:pPr>
        <w:jc w:val="both"/>
      </w:pPr>
      <w:r>
        <w:t xml:space="preserve">En revanche, </w:t>
      </w:r>
      <w:r w:rsidR="001C7613">
        <w:t xml:space="preserve">ce taux de perte augmente </w:t>
      </w:r>
      <w:r w:rsidR="00F27289">
        <w:t xml:space="preserve">significativement </w:t>
      </w:r>
      <w:r w:rsidR="001C7613">
        <w:t>l’impact carbone de</w:t>
      </w:r>
      <w:r w:rsidR="00983C82">
        <w:t xml:space="preserve">s smartphones </w:t>
      </w:r>
      <w:r w:rsidR="00AB0377">
        <w:t xml:space="preserve">des </w:t>
      </w:r>
      <w:r w:rsidR="006915E1">
        <w:t xml:space="preserve">scénarios </w:t>
      </w:r>
      <w:r w:rsidR="00C03A45">
        <w:t>équivalents sans perte</w:t>
      </w:r>
      <w:r w:rsidR="00CF787B">
        <w:t xml:space="preserve">, avec des augmentations allant de </w:t>
      </w:r>
      <w:r w:rsidR="00503CA0">
        <w:t>6,83%</w:t>
      </w:r>
      <w:r w:rsidR="00D476AD">
        <w:t xml:space="preserve"> à </w:t>
      </w:r>
      <w:r w:rsidR="001C1D94">
        <w:t>8,34%.</w:t>
      </w:r>
    </w:p>
    <w:p w:rsidR="00C34CC4" w:rsidRPr="00DA3FCF" w:rsidRDefault="0066641E" w:rsidP="00744D4C">
      <w:pPr>
        <w:jc w:val="both"/>
      </w:pPr>
      <w:r>
        <w:t>I</w:t>
      </w:r>
      <w:r w:rsidR="005A1E52">
        <w:t xml:space="preserve">l </w:t>
      </w:r>
      <w:r w:rsidR="00FC11C6">
        <w:t>convient</w:t>
      </w:r>
      <w:r w:rsidR="00075F22">
        <w:t xml:space="preserve"> </w:t>
      </w:r>
      <w:r w:rsidR="00E03DE2">
        <w:t xml:space="preserve">donc </w:t>
      </w:r>
      <w:r w:rsidR="00075F22">
        <w:t xml:space="preserve">de rester </w:t>
      </w:r>
      <w:r w:rsidR="00FC11C6">
        <w:t xml:space="preserve">vigilent sur </w:t>
      </w:r>
      <w:r w:rsidR="00045B8D">
        <w:t>les taux de pert</w:t>
      </w:r>
      <w:r w:rsidR="005D0378">
        <w:t xml:space="preserve">e qui seront constatés </w:t>
      </w:r>
      <w:r w:rsidR="00F91826">
        <w:t>avec les offres « Circular Mobility »</w:t>
      </w:r>
      <w:r w:rsidR="00503DDF">
        <w:t xml:space="preserve"> afin de </w:t>
      </w:r>
      <w:r w:rsidR="00601769">
        <w:t xml:space="preserve">maîtriser </w:t>
      </w:r>
      <w:r w:rsidR="00215D2C">
        <w:t>l’impact carbone des smartphones d’une flotte d’entreprise</w:t>
      </w:r>
      <w:r w:rsidR="00F91826">
        <w:t>.</w:t>
      </w:r>
    </w:p>
    <w:p w:rsidR="003E79C6" w:rsidRDefault="003E79C6" w:rsidP="003E79C6">
      <w:pPr>
        <w:pStyle w:val="Titre5"/>
      </w:pPr>
      <w:r>
        <w:t>L’influence du lieu de reconditionnement sur les résultats</w:t>
      </w:r>
    </w:p>
    <w:p w:rsidR="0085487D" w:rsidRDefault="00536564" w:rsidP="00D02E6F">
      <w:pPr>
        <w:jc w:val="both"/>
      </w:pPr>
      <w:r>
        <w:t>Enfin, l’étude de l’ADEME</w:t>
      </w:r>
      <w:r w:rsidR="00587C08">
        <w:t xml:space="preserve"> [5] mentionne</w:t>
      </w:r>
      <w:r>
        <w:t xml:space="preserve"> que le lieu de reconditionnement </w:t>
      </w:r>
      <w:r w:rsidR="00AD659F">
        <w:t>a une influence sur l’impact carbone d</w:t>
      </w:r>
      <w:r w:rsidR="00904409">
        <w:t>e l’étape de fabrication d</w:t>
      </w:r>
      <w:r w:rsidR="00AD659F">
        <w:t>’un smartphone reconditionné</w:t>
      </w:r>
      <w:r w:rsidR="00904409">
        <w:t>, passant de 6,2</w:t>
      </w:r>
      <w:r w:rsidR="005F1B18">
        <w:t>2</w:t>
      </w:r>
      <w:r w:rsidR="00904409">
        <w:t xml:space="preserve"> kgCO2e à 7,5 kgCO2e</w:t>
      </w:r>
      <w:r w:rsidR="001E39B3">
        <w:t xml:space="preserve"> dans le cas d’un scénario de reconditionnement à l’international (</w:t>
      </w:r>
      <w:r w:rsidR="007C7219">
        <w:t>Asie et Etats-Unis)</w:t>
      </w:r>
      <w:r w:rsidR="00904409">
        <w:t xml:space="preserve">. </w:t>
      </w:r>
      <w:r w:rsidR="00102F36">
        <w:t xml:space="preserve">La </w:t>
      </w:r>
      <w:r w:rsidR="00102F36">
        <w:fldChar w:fldCharType="begin"/>
      </w:r>
      <w:r w:rsidR="00102F36">
        <w:instrText xml:space="preserve"> REF _Ref152313854 \h </w:instrText>
      </w:r>
      <w:r w:rsidR="00102F36">
        <w:fldChar w:fldCharType="separate"/>
      </w:r>
      <w:r w:rsidR="0065625C">
        <w:t xml:space="preserve">Figure </w:t>
      </w:r>
      <w:r w:rsidR="00102F36">
        <w:fldChar w:fldCharType="end"/>
      </w:r>
      <w:r w:rsidR="00102F36">
        <w:t xml:space="preserve"> illustre </w:t>
      </w:r>
      <w:r w:rsidR="00ED4A90">
        <w:t>cette influence potentielle dans le périmètre d’un scénario « Classique »</w:t>
      </w:r>
      <w:r w:rsidR="007B1136">
        <w:t xml:space="preserve"> avec un scénario « Classique » (*) </w:t>
      </w:r>
      <w:r w:rsidR="00F16190">
        <w:t>intégrant cette augmentation</w:t>
      </w:r>
      <w:r w:rsidR="007E7963">
        <w:t>.</w:t>
      </w:r>
    </w:p>
    <w:p w:rsidR="007D3A53" w:rsidRDefault="00423B85" w:rsidP="000E164C">
      <w:pPr>
        <w:jc w:val="center"/>
      </w:pPr>
      <w:r>
        <w:rPr>
          <w:noProof/>
        </w:rPr>
        <w:drawing>
          <wp:inline distT="0" distB="0" distL="0" distR="0" wp14:anchorId="5B9FD8A4" wp14:editId="30871CBB">
            <wp:extent cx="5731510" cy="2930525"/>
            <wp:effectExtent l="0" t="0" r="2540" b="3175"/>
            <wp:docPr id="45" name="Graphique 45">
              <a:extLst xmlns:a="http://schemas.openxmlformats.org/drawingml/2006/main">
                <a:ext uri="{FF2B5EF4-FFF2-40B4-BE49-F238E27FC236}">
                  <a16:creationId xmlns:a16="http://schemas.microsoft.com/office/drawing/2014/main" id="{802A57E8-E76D-4F99-92DF-3C6384BDD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D3A53" w:rsidRDefault="007D3A53" w:rsidP="000E164C">
      <w:pPr>
        <w:pStyle w:val="Lgende"/>
        <w:jc w:val="center"/>
      </w:pPr>
      <w:bookmarkStart w:id="147" w:name="_Ref152313854"/>
      <w:r>
        <w:t xml:space="preserve">Figure </w:t>
      </w:r>
      <w:r>
        <w:fldChar w:fldCharType="begin"/>
      </w:r>
      <w:r>
        <w:instrText>SEQ Figure \* ARABIC</w:instrText>
      </w:r>
      <w:r>
        <w:fldChar w:fldCharType="separate"/>
      </w:r>
      <w:r w:rsidR="0065625C">
        <w:rPr>
          <w:noProof/>
        </w:rPr>
        <w:t>15</w:t>
      </w:r>
      <w:r>
        <w:fldChar w:fldCharType="end"/>
      </w:r>
      <w:bookmarkEnd w:id="147"/>
      <w:r>
        <w:t> : Influence du lieu de reconditionnement des smartphones sur les résultats (+1,</w:t>
      </w:r>
      <w:r w:rsidR="00F56D11">
        <w:t>4</w:t>
      </w:r>
      <w:r>
        <w:t>%)</w:t>
      </w:r>
    </w:p>
    <w:p w:rsidR="007E7963" w:rsidRPr="00EF76D3" w:rsidRDefault="007E7963" w:rsidP="000E164C">
      <w:pPr>
        <w:rPr>
          <w:b/>
          <w:bCs/>
        </w:rPr>
      </w:pPr>
      <w:r w:rsidRPr="00EF76D3">
        <w:rPr>
          <w:b/>
          <w:bCs/>
        </w:rPr>
        <w:t>Constat</w:t>
      </w:r>
    </w:p>
    <w:p w:rsidR="007D3A53" w:rsidRDefault="007E7963" w:rsidP="001522E7">
      <w:pPr>
        <w:jc w:val="both"/>
      </w:pPr>
      <w:r>
        <w:t>On note que l’augmentation de l’impact réparti</w:t>
      </w:r>
      <w:r w:rsidR="0028572A">
        <w:t xml:space="preserve"> sur l’ensemble des étapes du cycle de vie est </w:t>
      </w:r>
      <w:r w:rsidR="003F4DDA">
        <w:t>plutôt limitée avec 1,</w:t>
      </w:r>
      <w:r w:rsidR="00CE7F3A">
        <w:t>4</w:t>
      </w:r>
      <w:r w:rsidR="003F4DDA">
        <w:t>% d’augmentation de l’impact</w:t>
      </w:r>
      <w:r w:rsidR="00020722">
        <w:t xml:space="preserve"> (augmentation de l’impact </w:t>
      </w:r>
      <w:r w:rsidR="002420F6">
        <w:t xml:space="preserve">carbone </w:t>
      </w:r>
      <w:r w:rsidR="00020722">
        <w:t xml:space="preserve">de </w:t>
      </w:r>
      <w:r w:rsidR="00BF1EF5">
        <w:t>19</w:t>
      </w:r>
      <w:r w:rsidR="00020722">
        <w:t>,</w:t>
      </w:r>
      <w:r w:rsidR="00BF1EF5">
        <w:t>43</w:t>
      </w:r>
      <w:r w:rsidR="00020722">
        <w:t xml:space="preserve"> kgCO2e à </w:t>
      </w:r>
      <w:r w:rsidR="00BF1EF5">
        <w:t>19</w:t>
      </w:r>
      <w:r w:rsidR="00020722">
        <w:t>,</w:t>
      </w:r>
      <w:r w:rsidR="00BF1EF5">
        <w:t>70</w:t>
      </w:r>
      <w:r w:rsidR="00020722">
        <w:t xml:space="preserve"> kgCO2e</w:t>
      </w:r>
      <w:r w:rsidR="00EF76D3">
        <w:t>).</w:t>
      </w:r>
    </w:p>
    <w:p w:rsidR="007D3A53" w:rsidRDefault="007D3A53" w:rsidP="00E1594E"/>
    <w:p w:rsidR="00EF76D3" w:rsidRPr="00055216" w:rsidRDefault="00EF76D3" w:rsidP="00E1594E">
      <w:pPr>
        <w:rPr>
          <w:b/>
          <w:bCs/>
        </w:rPr>
      </w:pPr>
      <w:r w:rsidRPr="00055216">
        <w:rPr>
          <w:b/>
          <w:bCs/>
        </w:rPr>
        <w:t>Analyse</w:t>
      </w:r>
    </w:p>
    <w:p w:rsidR="00EF76D3" w:rsidRDefault="005A572D" w:rsidP="00E1594E">
      <w:r>
        <w:t>Même si le gain évalué semble moins important que l</w:t>
      </w:r>
      <w:r w:rsidR="00E974AE">
        <w:t>’ajout de terminaux reconditionnés ayant déjà atteint la durée d’usage moyenne</w:t>
      </w:r>
      <w:r w:rsidR="005F307B">
        <w:t xml:space="preserve"> au cours de leur première vie, il convient de rester vigilent </w:t>
      </w:r>
      <w:r w:rsidR="00FD4AA9">
        <w:t>sur les lieux d’approvisionnement et de reconditionnement pour réduire l’impact carbone</w:t>
      </w:r>
      <w:r w:rsidR="00010820">
        <w:t xml:space="preserve"> global</w:t>
      </w:r>
      <w:r w:rsidR="005F0575">
        <w:t>.</w:t>
      </w:r>
    </w:p>
    <w:p w:rsidR="00F55838" w:rsidRPr="00E1594E" w:rsidRDefault="00F55838" w:rsidP="00E1594E"/>
    <w:p w:rsidR="00EB2AD6" w:rsidRDefault="00EB2AD6" w:rsidP="00744D4C">
      <w:pPr>
        <w:pStyle w:val="Titre4"/>
      </w:pPr>
      <w:bookmarkStart w:id="148" w:name="_Toc153505252"/>
      <w:bookmarkStart w:id="149" w:name="_Toc153508039"/>
      <w:bookmarkStart w:id="150" w:name="_Toc153505253"/>
      <w:bookmarkStart w:id="151" w:name="_Toc153508040"/>
      <w:bookmarkStart w:id="152" w:name="_Toc153505254"/>
      <w:bookmarkStart w:id="153" w:name="_Toc153508041"/>
      <w:bookmarkStart w:id="154" w:name="_Toc153505255"/>
      <w:bookmarkStart w:id="155" w:name="_Toc153508042"/>
      <w:bookmarkStart w:id="156" w:name="_Toc153505256"/>
      <w:bookmarkStart w:id="157" w:name="_Toc153508043"/>
      <w:bookmarkStart w:id="158" w:name="_Toc153505257"/>
      <w:bookmarkStart w:id="159" w:name="_Toc153508044"/>
      <w:bookmarkStart w:id="160" w:name="_Toc153505258"/>
      <w:bookmarkStart w:id="161" w:name="_Toc153508045"/>
      <w:bookmarkStart w:id="162" w:name="_Toc153505259"/>
      <w:bookmarkStart w:id="163" w:name="_Toc153508046"/>
      <w:bookmarkStart w:id="164" w:name="_Toc153505260"/>
      <w:bookmarkStart w:id="165" w:name="_Toc153508047"/>
      <w:bookmarkStart w:id="166" w:name="_Toc153505261"/>
      <w:bookmarkStart w:id="167" w:name="_Toc153508048"/>
      <w:bookmarkStart w:id="168" w:name="_Toc153505262"/>
      <w:bookmarkStart w:id="169" w:name="_Toc153508049"/>
      <w:bookmarkStart w:id="170" w:name="_Ref153445690"/>
      <w:bookmarkStart w:id="171" w:name="_Ref15350699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t>Analyse de sensibilité</w:t>
      </w:r>
      <w:bookmarkEnd w:id="170"/>
      <w:r>
        <w:t xml:space="preserve"> </w:t>
      </w:r>
      <w:r w:rsidR="005701E4">
        <w:t>par calcul des impacts évités</w:t>
      </w:r>
      <w:r w:rsidR="008075E0">
        <w:t xml:space="preserve"> </w:t>
      </w:r>
      <w:r w:rsidR="00E7092A">
        <w:t>(scénario de référence</w:t>
      </w:r>
      <w:r w:rsidR="001D4F7C">
        <w:t>)</w:t>
      </w:r>
      <w:bookmarkEnd w:id="171"/>
    </w:p>
    <w:p w:rsidR="00462881" w:rsidRDefault="005B12F3" w:rsidP="00462881">
      <w:pPr>
        <w:jc w:val="both"/>
      </w:pPr>
      <w:r>
        <w:t xml:space="preserve">Comme cela est rapporté dans l’enquête IFOP [11], </w:t>
      </w:r>
      <w:r w:rsidR="00EA3E75">
        <w:t>il</w:t>
      </w:r>
      <w:r w:rsidR="00C85487">
        <w:t xml:space="preserve"> serait pertinent de prendre en considération </w:t>
      </w:r>
      <w:r w:rsidR="0000160D">
        <w:t xml:space="preserve">un taux de reconditionnement </w:t>
      </w:r>
      <w:r w:rsidR="00572B34">
        <w:t xml:space="preserve">de 17% des smartphones </w:t>
      </w:r>
      <w:r w:rsidR="00225746">
        <w:t xml:space="preserve">en dehors des </w:t>
      </w:r>
      <w:r w:rsidR="00084E97">
        <w:t xml:space="preserve">offres </w:t>
      </w:r>
      <w:r w:rsidR="00572B34">
        <w:t>pour les scénarios de référence.</w:t>
      </w:r>
    </w:p>
    <w:p w:rsidR="00206BC6" w:rsidRDefault="00206BC6" w:rsidP="00462881">
      <w:pPr>
        <w:jc w:val="both"/>
      </w:pPr>
      <w:r>
        <w:t xml:space="preserve">Pour cela, </w:t>
      </w:r>
      <w:r w:rsidR="00093F16">
        <w:t xml:space="preserve">nous </w:t>
      </w:r>
      <w:r w:rsidR="00B5420B">
        <w:t xml:space="preserve">posons l’hypothèse que des émissions </w:t>
      </w:r>
      <w:r w:rsidR="00895BE5">
        <w:t xml:space="preserve">« carbone » sont évitées </w:t>
      </w:r>
      <w:r w:rsidR="00094601">
        <w:t xml:space="preserve">grâce à la substitution </w:t>
      </w:r>
      <w:r w:rsidR="00E0089B">
        <w:t xml:space="preserve">de la production de smartphones neufs </w:t>
      </w:r>
      <w:r w:rsidR="00CC00C6">
        <w:t xml:space="preserve">quand </w:t>
      </w:r>
      <w:r w:rsidR="00755918">
        <w:t xml:space="preserve">17% </w:t>
      </w:r>
      <w:r w:rsidR="00CC00C6">
        <w:t xml:space="preserve">des smartphones </w:t>
      </w:r>
      <w:r w:rsidR="00261179">
        <w:t xml:space="preserve">neufs </w:t>
      </w:r>
      <w:r w:rsidR="002A2867">
        <w:t xml:space="preserve">des scénarios de référence </w:t>
      </w:r>
      <w:r w:rsidR="00CC00C6">
        <w:t>sont</w:t>
      </w:r>
      <w:r w:rsidR="00E0089B">
        <w:t xml:space="preserve"> reconditionnés. L’étude de l’ADEME </w:t>
      </w:r>
      <w:r w:rsidR="002144ED">
        <w:t xml:space="preserve">[5] </w:t>
      </w:r>
      <w:r w:rsidR="00E0089B">
        <w:t>propose un</w:t>
      </w:r>
      <w:r w:rsidR="00E57FA8">
        <w:t xml:space="preserve">e formule </w:t>
      </w:r>
      <w:r w:rsidR="00536C03">
        <w:t xml:space="preserve">pour </w:t>
      </w:r>
      <w:r w:rsidR="00230D25">
        <w:t xml:space="preserve">évaluer </w:t>
      </w:r>
      <w:r w:rsidR="00AA21AB">
        <w:t xml:space="preserve">ces émissions </w:t>
      </w:r>
      <w:r w:rsidR="00206B96">
        <w:t>« </w:t>
      </w:r>
      <w:r w:rsidR="00AA21AB">
        <w:t>carbone</w:t>
      </w:r>
      <w:r w:rsidR="00206B96">
        <w:t> »</w:t>
      </w:r>
      <w:r w:rsidR="00AA21AB">
        <w:t xml:space="preserve"> évitées</w:t>
      </w:r>
      <w:r w:rsidR="00E40763">
        <w:t xml:space="preserve"> (</w:t>
      </w:r>
      <w:r w:rsidR="00DA0166">
        <w:fldChar w:fldCharType="begin"/>
      </w:r>
      <w:r w:rsidR="00DA0166">
        <w:instrText xml:space="preserve"> REF _Ref153440556 \h </w:instrText>
      </w:r>
      <w:r w:rsidR="00DA0166">
        <w:fldChar w:fldCharType="separate"/>
      </w:r>
      <w:r w:rsidR="0065625C">
        <w:t xml:space="preserve">Équation </w:t>
      </w:r>
      <w:r w:rsidR="0065625C">
        <w:rPr>
          <w:noProof/>
        </w:rPr>
        <w:t>4</w:t>
      </w:r>
      <w:r w:rsidR="00DA0166">
        <w:fldChar w:fldCharType="end"/>
      </w:r>
      <w:r w:rsidR="00E40763">
        <w:t>)</w:t>
      </w:r>
      <w:r w:rsidR="00DA0166">
        <w:t>.</w:t>
      </w:r>
    </w:p>
    <w:p w:rsidR="00A73DFA" w:rsidRDefault="00A73DFA" w:rsidP="00462881">
      <w:pPr>
        <w:jc w:val="both"/>
      </w:pPr>
    </w:p>
    <w:p w:rsidR="0037776D" w:rsidRPr="00BB7BD0" w:rsidRDefault="0092200C" w:rsidP="00C83348">
      <w:pPr>
        <w:pBdr>
          <w:top w:val="single" w:sz="4" w:space="1" w:color="auto"/>
          <w:left w:val="single" w:sz="4" w:space="4" w:color="auto"/>
          <w:bottom w:val="single" w:sz="4" w:space="1" w:color="auto"/>
          <w:right w:val="single" w:sz="4" w:space="4" w:color="auto"/>
        </w:pBdr>
        <w:jc w:val="both"/>
        <w:rPr>
          <w:rFonts w:eastAsiaTheme="minorEastAsia"/>
          <w:sz w:val="20"/>
          <w:szCs w:val="20"/>
        </w:rPr>
      </w:pPr>
      <m:oMathPara>
        <m:oMath>
          <m:r>
            <w:rPr>
              <w:rFonts w:ascii="Cambria Math" w:hAnsi="Cambria Math"/>
              <w:sz w:val="20"/>
              <w:szCs w:val="20"/>
            </w:rPr>
            <m:t xml:space="preserve">Impacts évités annualisés= </m:t>
          </m:r>
          <m:f>
            <m:fPr>
              <m:ctrlPr>
                <w:rPr>
                  <w:rFonts w:ascii="Cambria Math" w:hAnsi="Cambria Math"/>
                  <w:i/>
                  <w:sz w:val="20"/>
                  <w:szCs w:val="20"/>
                </w:rPr>
              </m:ctrlPr>
            </m:fPr>
            <m:num>
              <m:r>
                <w:rPr>
                  <w:rFonts w:ascii="Cambria Math" w:hAnsi="Cambria Math"/>
                  <w:sz w:val="20"/>
                  <w:szCs w:val="20"/>
                </w:rPr>
                <m:t>Impact Smartphone Reconditionné</m:t>
              </m:r>
            </m:num>
            <m:den>
              <m:r>
                <w:rPr>
                  <w:rFonts w:ascii="Cambria Math" w:hAnsi="Cambria Math"/>
                  <w:sz w:val="20"/>
                  <w:szCs w:val="20"/>
                </w:rPr>
                <m:t xml:space="preserve">Durée </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m:t>
                  </m:r>
                </m:sup>
              </m:sSup>
              <m:r>
                <w:rPr>
                  <w:rFonts w:ascii="Cambria Math" w:hAnsi="Cambria Math"/>
                  <w:sz w:val="20"/>
                  <w:szCs w:val="20"/>
                </w:rPr>
                <m:t>usage de seconde vie</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Impact Smartphone Neuf</m:t>
              </m:r>
            </m:num>
            <m:den>
              <m:r>
                <w:rPr>
                  <w:rFonts w:ascii="Cambria Math" w:hAnsi="Cambria Math"/>
                  <w:sz w:val="20"/>
                  <w:szCs w:val="20"/>
                </w:rPr>
                <m:t xml:space="preserve">Durée </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m:t>
                  </m:r>
                </m:sup>
              </m:sSup>
              <m:r>
                <w:rPr>
                  <w:rFonts w:ascii="Cambria Math" w:hAnsi="Cambria Math"/>
                  <w:sz w:val="20"/>
                  <w:szCs w:val="20"/>
                </w:rPr>
                <m:t>usage de première vie</m:t>
              </m:r>
            </m:den>
          </m:f>
        </m:oMath>
      </m:oMathPara>
    </w:p>
    <w:p w:rsidR="009254C6" w:rsidRDefault="00B565A3" w:rsidP="00184D96">
      <w:pPr>
        <w:pStyle w:val="Lgende"/>
        <w:jc w:val="center"/>
      </w:pPr>
      <w:bookmarkStart w:id="172" w:name="_Ref153440556"/>
      <w:r>
        <w:t xml:space="preserve">Équation </w:t>
      </w:r>
      <w:fldSimple w:instr=" SEQ Équation \* ARABIC ">
        <w:r w:rsidR="0065625C">
          <w:rPr>
            <w:noProof/>
          </w:rPr>
          <w:t>4</w:t>
        </w:r>
      </w:fldSimple>
      <w:bookmarkEnd w:id="172"/>
      <w:r>
        <w:t xml:space="preserve"> : </w:t>
      </w:r>
      <w:r w:rsidR="00DB1162">
        <w:t xml:space="preserve">Formule de calcul des émissions « carbone » évitées par </w:t>
      </w:r>
      <w:r w:rsidR="00896F1C">
        <w:t xml:space="preserve">le reconditionnement d’un smartphone </w:t>
      </w:r>
      <w:r w:rsidR="001C2083">
        <w:t>(approche par substitution</w:t>
      </w:r>
      <w:r w:rsidR="00184D96">
        <w:t>)</w:t>
      </w:r>
      <w:r w:rsidR="001C2083">
        <w:t xml:space="preserve"> [5]</w:t>
      </w:r>
    </w:p>
    <w:p w:rsidR="00B61F1E" w:rsidRDefault="009E1209" w:rsidP="00A231DA">
      <w:pPr>
        <w:jc w:val="both"/>
      </w:pPr>
      <w:r>
        <w:t xml:space="preserve">En </w:t>
      </w:r>
      <w:r w:rsidR="00B17043">
        <w:t xml:space="preserve">considérant des durées d’usage </w:t>
      </w:r>
      <w:r w:rsidR="004717E7">
        <w:t xml:space="preserve">de </w:t>
      </w:r>
      <w:r w:rsidR="00AC760B">
        <w:t xml:space="preserve">première et seconde vie égales, 2 ans dans le cas </w:t>
      </w:r>
      <w:r w:rsidR="001C4270">
        <w:t>du</w:t>
      </w:r>
      <w:r w:rsidR="00AC760B">
        <w:t xml:space="preserve"> scénario de référence « Business », </w:t>
      </w:r>
      <w:r w:rsidR="001C4270">
        <w:t xml:space="preserve">les </w:t>
      </w:r>
      <w:r w:rsidR="00C435E2">
        <w:t xml:space="preserve">émissions </w:t>
      </w:r>
      <w:r w:rsidR="00206B96">
        <w:t>« </w:t>
      </w:r>
      <w:r w:rsidR="00C435E2">
        <w:t>carbone</w:t>
      </w:r>
      <w:r w:rsidR="00206B96">
        <w:t> »</w:t>
      </w:r>
      <w:r w:rsidR="00C435E2">
        <w:t xml:space="preserve"> évitées </w:t>
      </w:r>
      <w:r w:rsidR="008C2916">
        <w:t xml:space="preserve">annuelles </w:t>
      </w:r>
      <w:r w:rsidR="00C435E2">
        <w:t xml:space="preserve">s’élèvent à </w:t>
      </w:r>
      <w:r w:rsidR="00FE35CB">
        <w:t>-</w:t>
      </w:r>
      <w:r w:rsidR="008839F1">
        <w:t>22</w:t>
      </w:r>
      <w:r w:rsidR="00AC4F48">
        <w:t>,</w:t>
      </w:r>
      <w:r w:rsidR="00634EA5">
        <w:t xml:space="preserve">04 </w:t>
      </w:r>
      <w:r w:rsidR="00E57FA6">
        <w:t>kgCO2e</w:t>
      </w:r>
      <w:r w:rsidR="007B75BE">
        <w:t xml:space="preserve"> </w:t>
      </w:r>
      <w:r w:rsidR="003B0E68">
        <w:t>an</w:t>
      </w:r>
      <w:r w:rsidR="002F612B">
        <w:t xml:space="preserve">nuel par </w:t>
      </w:r>
      <w:r w:rsidR="00D76236">
        <w:t xml:space="preserve">smartphone </w:t>
      </w:r>
      <w:r w:rsidR="002D0BB0">
        <w:t>neuf reconditionné.</w:t>
      </w:r>
    </w:p>
    <w:p w:rsidR="006D33F4" w:rsidRDefault="00892D3F" w:rsidP="000D01A8">
      <w:pPr>
        <w:jc w:val="both"/>
      </w:pPr>
      <w:r>
        <w:t xml:space="preserve">Ainsi, si le taux de reconditionnement </w:t>
      </w:r>
      <w:r w:rsidR="008B0EA8">
        <w:t>des sma</w:t>
      </w:r>
      <w:r w:rsidR="00D56AB1">
        <w:t xml:space="preserve">rtphones neufs du scénario </w:t>
      </w:r>
      <w:r w:rsidR="00C87FDD">
        <w:t xml:space="preserve">de référence « Business » </w:t>
      </w:r>
      <w:r>
        <w:t xml:space="preserve">est de 17%, </w:t>
      </w:r>
      <w:r w:rsidR="009A20AE">
        <w:t xml:space="preserve">l’impact moyen </w:t>
      </w:r>
      <w:r w:rsidR="00D62B1F">
        <w:t xml:space="preserve">annuel </w:t>
      </w:r>
      <w:r w:rsidR="009A20AE">
        <w:t>d’un smartphone de la flotte est alors</w:t>
      </w:r>
      <w:r w:rsidR="00335418">
        <w:t xml:space="preserve"> de </w:t>
      </w:r>
      <w:r w:rsidR="00A464D1">
        <w:t>30</w:t>
      </w:r>
      <w:r w:rsidR="00D6569D">
        <w:t>,</w:t>
      </w:r>
      <w:r w:rsidR="00A464D1">
        <w:t>18</w:t>
      </w:r>
      <w:r w:rsidR="005625B4">
        <w:t>-0</w:t>
      </w:r>
      <w:r w:rsidR="00D6569D">
        <w:t>,</w:t>
      </w:r>
      <w:r w:rsidR="005625B4">
        <w:t>17</w:t>
      </w:r>
      <w:r w:rsidR="006C433E">
        <w:t>x</w:t>
      </w:r>
      <w:r w:rsidR="002752CE">
        <w:t>21</w:t>
      </w:r>
      <w:r w:rsidR="00D6569D">
        <w:t>,</w:t>
      </w:r>
      <w:r w:rsidR="002752CE">
        <w:t>97=</w:t>
      </w:r>
      <w:r w:rsidR="005E6A09">
        <w:t>26,</w:t>
      </w:r>
      <w:r w:rsidR="00634EA5">
        <w:t xml:space="preserve">43 </w:t>
      </w:r>
      <w:r w:rsidR="005E6A09">
        <w:t>kgCO2e</w:t>
      </w:r>
      <w:r w:rsidR="000D01A8">
        <w:t xml:space="preserve">, soit </w:t>
      </w:r>
      <w:r w:rsidR="004941B8">
        <w:t>une réduction de 12,</w:t>
      </w:r>
      <w:r w:rsidR="00C076AA">
        <w:t xml:space="preserve">4% par rapport au scénario </w:t>
      </w:r>
      <w:r w:rsidR="00812917">
        <w:t>de référence « Business » sans reconditionnement</w:t>
      </w:r>
      <w:r w:rsidR="004733D6">
        <w:t xml:space="preserve">. </w:t>
      </w:r>
      <w:r w:rsidR="0075546A">
        <w:t xml:space="preserve">Dans ce cas, les gains </w:t>
      </w:r>
      <w:r w:rsidR="00165304">
        <w:t xml:space="preserve">des </w:t>
      </w:r>
      <w:r w:rsidR="0075546A">
        <w:t xml:space="preserve">scénarios </w:t>
      </w:r>
      <w:r w:rsidR="00165304">
        <w:t>« Classique » et « Sérénité » sont respecti</w:t>
      </w:r>
      <w:r w:rsidR="00E33431">
        <w:t xml:space="preserve">vement de </w:t>
      </w:r>
      <w:r w:rsidR="00635AE6">
        <w:t>26,</w:t>
      </w:r>
      <w:r w:rsidR="00655C48">
        <w:t xml:space="preserve">5% </w:t>
      </w:r>
      <w:r w:rsidR="00E33431">
        <w:t>et</w:t>
      </w:r>
      <w:r w:rsidR="00517DFE">
        <w:t xml:space="preserve"> </w:t>
      </w:r>
      <w:r w:rsidR="00EC3C8C">
        <w:t>40</w:t>
      </w:r>
      <w:r w:rsidR="006202AA">
        <w:t xml:space="preserve">,15% par rapport au scénario </w:t>
      </w:r>
      <w:r w:rsidR="00FA1996">
        <w:t xml:space="preserve">de référence </w:t>
      </w:r>
      <w:r w:rsidR="006202AA">
        <w:t>« </w:t>
      </w:r>
      <w:r w:rsidR="00FA1996">
        <w:t>Business</w:t>
      </w:r>
      <w:r w:rsidR="006202AA">
        <w:t> »</w:t>
      </w:r>
      <w:r w:rsidR="00E33431">
        <w:t xml:space="preserve"> </w:t>
      </w:r>
      <w:r w:rsidR="00FA1996">
        <w:t>avec reconditionnement de 17% des smartphones</w:t>
      </w:r>
      <w:r w:rsidR="000D01A8">
        <w:t>.</w:t>
      </w:r>
    </w:p>
    <w:p w:rsidR="008A751E" w:rsidRDefault="008A751E" w:rsidP="00744D4C">
      <w:pPr>
        <w:pStyle w:val="Titre3"/>
      </w:pPr>
      <w:bookmarkStart w:id="173" w:name="_Toc153798585"/>
      <w:r>
        <w:t>Approche « Smartphone »</w:t>
      </w:r>
      <w:bookmarkEnd w:id="173"/>
    </w:p>
    <w:p w:rsidR="008A751E" w:rsidRDefault="008A751E" w:rsidP="00744D4C">
      <w:pPr>
        <w:pStyle w:val="Titre4"/>
      </w:pPr>
      <w:r>
        <w:t>Hypothèses de référence</w:t>
      </w:r>
    </w:p>
    <w:p w:rsidR="008A751E" w:rsidRDefault="005A2BA2" w:rsidP="005E63C4">
      <w:pPr>
        <w:spacing w:line="257" w:lineRule="auto"/>
        <w:jc w:val="both"/>
        <w:rPr>
          <w:rFonts w:ascii="Calibri" w:eastAsia="Calibri" w:hAnsi="Calibri" w:cs="Calibri"/>
        </w:rPr>
      </w:pPr>
      <w:r>
        <w:rPr>
          <w:rFonts w:ascii="Calibri" w:eastAsia="Calibri" w:hAnsi="Calibri" w:cs="Calibri"/>
        </w:rPr>
        <w:t xml:space="preserve">Dans le cas de l’approche « Smartphone », l’étude comptabilise l’impact carbone des différentes étapes du cycle de vie des smartphones sur une période d’observation égale à la durée de vie </w:t>
      </w:r>
      <w:r w:rsidR="00F95B07">
        <w:rPr>
          <w:rFonts w:ascii="Calibri" w:eastAsia="Calibri" w:hAnsi="Calibri" w:cs="Calibri"/>
        </w:rPr>
        <w:t xml:space="preserve">maximale </w:t>
      </w:r>
      <w:r>
        <w:rPr>
          <w:rFonts w:ascii="Calibri" w:eastAsia="Calibri" w:hAnsi="Calibri" w:cs="Calibri"/>
        </w:rPr>
        <w:t xml:space="preserve">des smartphones neufs puis reconditionnés, soit 4 ans pour le scénario « Classique » et 6 ans pour le scénario « Sérénité ». </w:t>
      </w:r>
      <w:r w:rsidR="003E1CAD">
        <w:rPr>
          <w:rFonts w:ascii="Calibri" w:eastAsia="Calibri" w:hAnsi="Calibri" w:cs="Calibri"/>
        </w:rPr>
        <w:t xml:space="preserve">En suivant le même principe, </w:t>
      </w:r>
      <w:r w:rsidR="00013C10">
        <w:rPr>
          <w:rFonts w:ascii="Calibri" w:eastAsia="Calibri" w:hAnsi="Calibri" w:cs="Calibri"/>
        </w:rPr>
        <w:t>il</w:t>
      </w:r>
      <w:r>
        <w:rPr>
          <w:rFonts w:ascii="Calibri" w:eastAsia="Calibri" w:hAnsi="Calibri" w:cs="Calibri"/>
        </w:rPr>
        <w:t xml:space="preserve"> est possible de comptabiliser les émissions de CO2e des scénarios de référence</w:t>
      </w:r>
      <w:r w:rsidR="00F64233">
        <w:rPr>
          <w:rFonts w:ascii="Calibri" w:eastAsia="Calibri" w:hAnsi="Calibri" w:cs="Calibri"/>
        </w:rPr>
        <w:t xml:space="preserve"> sans reconditionnement, soit 2 ans pour le scénario </w:t>
      </w:r>
      <w:r>
        <w:rPr>
          <w:rFonts w:ascii="Calibri" w:eastAsia="Calibri" w:hAnsi="Calibri" w:cs="Calibri"/>
        </w:rPr>
        <w:t xml:space="preserve">« Business » et </w:t>
      </w:r>
      <w:r w:rsidR="00F64233">
        <w:rPr>
          <w:rFonts w:ascii="Calibri" w:eastAsia="Calibri" w:hAnsi="Calibri" w:cs="Calibri"/>
        </w:rPr>
        <w:t xml:space="preserve">3 ans pour le scénario </w:t>
      </w:r>
      <w:r>
        <w:rPr>
          <w:rFonts w:ascii="Calibri" w:eastAsia="Calibri" w:hAnsi="Calibri" w:cs="Calibri"/>
        </w:rPr>
        <w:t>« Grand Public ».</w:t>
      </w:r>
    </w:p>
    <w:p w:rsidR="005E63C4" w:rsidRDefault="005E63C4" w:rsidP="00744D4C">
      <w:pPr>
        <w:pStyle w:val="Titre4"/>
      </w:pPr>
      <w:bookmarkStart w:id="174" w:name="_Ref153799739"/>
      <w:r>
        <w:t>Résultats de l’évaluation</w:t>
      </w:r>
      <w:bookmarkEnd w:id="174"/>
    </w:p>
    <w:p w:rsidR="00EF03AD" w:rsidRDefault="00EF03AD" w:rsidP="00EF03AD">
      <w:pPr>
        <w:spacing w:line="257" w:lineRule="auto"/>
        <w:jc w:val="both"/>
        <w:rPr>
          <w:rFonts w:ascii="Calibri" w:eastAsia="Calibri" w:hAnsi="Calibri" w:cs="Calibri"/>
        </w:rPr>
      </w:pPr>
      <w:r>
        <w:rPr>
          <w:rFonts w:ascii="Calibri" w:eastAsia="Calibri" w:hAnsi="Calibri" w:cs="Calibri"/>
        </w:rPr>
        <w:t>Les résultats obtenus sont équivalents à ceux de l’approche « client » (</w:t>
      </w:r>
      <w:r w:rsidR="00D125D5">
        <w:rPr>
          <w:rFonts w:ascii="Calibri" w:eastAsia="Calibri" w:hAnsi="Calibri" w:cs="Calibri"/>
        </w:rPr>
        <w:fldChar w:fldCharType="begin"/>
      </w:r>
      <w:r w:rsidR="00D125D5">
        <w:rPr>
          <w:rFonts w:ascii="Calibri" w:eastAsia="Calibri" w:hAnsi="Calibri" w:cs="Calibri"/>
        </w:rPr>
        <w:instrText xml:space="preserve"> REF _Ref153790431 \h </w:instrText>
      </w:r>
      <w:r w:rsidR="00D125D5">
        <w:rPr>
          <w:rFonts w:ascii="Calibri" w:eastAsia="Calibri" w:hAnsi="Calibri" w:cs="Calibri"/>
        </w:rPr>
      </w:r>
      <w:r w:rsidR="00D125D5">
        <w:rPr>
          <w:rFonts w:ascii="Calibri" w:eastAsia="Calibri" w:hAnsi="Calibri" w:cs="Calibri"/>
        </w:rPr>
        <w:fldChar w:fldCharType="separate"/>
      </w:r>
      <w:r w:rsidR="0065625C">
        <w:t xml:space="preserve">Tableau </w:t>
      </w:r>
      <w:r w:rsidR="0065625C">
        <w:rPr>
          <w:noProof/>
        </w:rPr>
        <w:t>14</w:t>
      </w:r>
      <w:r w:rsidR="00D125D5">
        <w:rPr>
          <w:rFonts w:ascii="Calibri" w:eastAsia="Calibri" w:hAnsi="Calibri" w:cs="Calibri"/>
        </w:rPr>
        <w:fldChar w:fldCharType="end"/>
      </w:r>
      <w:r w:rsidR="00D125D5">
        <w:rPr>
          <w:rFonts w:ascii="Calibri" w:eastAsia="Calibri" w:hAnsi="Calibri" w:cs="Calibri"/>
        </w:rPr>
        <w:t xml:space="preserve"> </w:t>
      </w:r>
      <w:r>
        <w:rPr>
          <w:rFonts w:ascii="Calibri" w:eastAsia="Calibri" w:hAnsi="Calibri" w:cs="Calibri"/>
        </w:rPr>
        <w:t>et</w:t>
      </w:r>
      <w:r w:rsidR="00D125D5">
        <w:rPr>
          <w:rFonts w:ascii="Calibri" w:eastAsia="Calibri" w:hAnsi="Calibri" w:cs="Calibri"/>
        </w:rPr>
        <w:t xml:space="preserve"> </w:t>
      </w:r>
      <w:r w:rsidR="00D125D5">
        <w:rPr>
          <w:rFonts w:ascii="Calibri" w:eastAsia="Calibri" w:hAnsi="Calibri" w:cs="Calibri"/>
        </w:rPr>
        <w:fldChar w:fldCharType="begin"/>
      </w:r>
      <w:r w:rsidR="00D125D5">
        <w:rPr>
          <w:rFonts w:ascii="Calibri" w:eastAsia="Calibri" w:hAnsi="Calibri" w:cs="Calibri"/>
        </w:rPr>
        <w:instrText xml:space="preserve"> REF _Ref153790487 \h </w:instrText>
      </w:r>
      <w:r w:rsidR="00D125D5">
        <w:rPr>
          <w:rFonts w:ascii="Calibri" w:eastAsia="Calibri" w:hAnsi="Calibri" w:cs="Calibri"/>
        </w:rPr>
      </w:r>
      <w:r w:rsidR="00D125D5">
        <w:rPr>
          <w:rFonts w:ascii="Calibri" w:eastAsia="Calibri" w:hAnsi="Calibri" w:cs="Calibri"/>
        </w:rPr>
        <w:fldChar w:fldCharType="separate"/>
      </w:r>
      <w:r w:rsidR="0065625C">
        <w:t xml:space="preserve">Figure </w:t>
      </w:r>
      <w:r w:rsidR="0065625C">
        <w:rPr>
          <w:noProof/>
        </w:rPr>
        <w:t>16</w:t>
      </w:r>
      <w:r w:rsidR="00D125D5">
        <w:rPr>
          <w:rFonts w:ascii="Calibri" w:eastAsia="Calibri" w:hAnsi="Calibri" w:cs="Calibri"/>
        </w:rPr>
        <w:fldChar w:fldCharType="end"/>
      </w:r>
      <w:r>
        <w:rPr>
          <w:rFonts w:ascii="Calibri" w:eastAsia="Calibri" w:hAnsi="Calibri" w:cs="Calibri"/>
        </w:rPr>
        <w:t>). Cela s’explique par la définition des formules « Classique » et « Sérénité » de l’offre « Circular Mobility », et des scénarios associés, qui intègrent dans les contrats de location une proportion de smartphones neufs permettant d’assurer la proportion de smartphones reconditionnés dans le contrat de location suivant.</w:t>
      </w:r>
    </w:p>
    <w:p w:rsidR="004F15DD" w:rsidRDefault="004F15DD" w:rsidP="004F15DD">
      <w:pPr>
        <w:spacing w:line="257" w:lineRule="auto"/>
        <w:jc w:val="both"/>
        <w:rPr>
          <w:rFonts w:ascii="Calibri" w:eastAsia="Calibri" w:hAnsi="Calibri" w:cs="Calibri"/>
        </w:rPr>
      </w:pPr>
      <w:r>
        <w:rPr>
          <w:rFonts w:ascii="Calibri" w:eastAsia="Calibri" w:hAnsi="Calibri" w:cs="Calibri"/>
        </w:rPr>
        <w:t xml:space="preserve">De même, les résultats </w:t>
      </w:r>
      <w:r>
        <w:t xml:space="preserve">de l’analyse de sensibilité par calcul des impacts évités par le reconditionnement de 17% des smartphones neufs des scénarios de référence sont similaires à ceux de l’approche « Client » (section </w:t>
      </w:r>
      <w:r>
        <w:fldChar w:fldCharType="begin"/>
      </w:r>
      <w:r>
        <w:instrText xml:space="preserve"> REF _Ref153506999 \r \h </w:instrText>
      </w:r>
      <w:r>
        <w:fldChar w:fldCharType="separate"/>
      </w:r>
      <w:r w:rsidR="0065625C">
        <w:t>4.2.1.3</w:t>
      </w:r>
      <w:r>
        <w:fldChar w:fldCharType="end"/>
      </w:r>
      <w:r>
        <w:t>).</w:t>
      </w:r>
    </w:p>
    <w:p w:rsidR="004F15DD" w:rsidRDefault="004F15DD" w:rsidP="00EF03AD">
      <w:pPr>
        <w:spacing w:line="257" w:lineRule="auto"/>
        <w:jc w:val="both"/>
        <w:rPr>
          <w:rFonts w:ascii="Calibri" w:eastAsia="Calibri" w:hAnsi="Calibri" w:cs="Calibri"/>
        </w:rPr>
      </w:pPr>
    </w:p>
    <w:p w:rsidR="00EF03AD" w:rsidRDefault="00A26E77" w:rsidP="00EF03AD">
      <w:pPr>
        <w:spacing w:line="257" w:lineRule="auto"/>
        <w:jc w:val="center"/>
      </w:pPr>
      <w:r w:rsidRPr="00A26E77">
        <w:rPr>
          <w:noProof/>
        </w:rPr>
        <w:drawing>
          <wp:inline distT="0" distB="0" distL="0" distR="0" wp14:anchorId="3C9D0D9C" wp14:editId="47101AAB">
            <wp:extent cx="5731510" cy="198501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985010"/>
                    </a:xfrm>
                    <a:prstGeom prst="rect">
                      <a:avLst/>
                    </a:prstGeom>
                    <a:noFill/>
                    <a:ln>
                      <a:noFill/>
                    </a:ln>
                  </pic:spPr>
                </pic:pic>
              </a:graphicData>
            </a:graphic>
          </wp:inline>
        </w:drawing>
      </w:r>
    </w:p>
    <w:p w:rsidR="00EF03AD" w:rsidRDefault="0074581C" w:rsidP="00D125D5">
      <w:pPr>
        <w:pStyle w:val="Lgende"/>
        <w:jc w:val="center"/>
      </w:pPr>
      <w:bookmarkStart w:id="175" w:name="_Ref153790431"/>
      <w:r>
        <w:t xml:space="preserve">Tableau </w:t>
      </w:r>
      <w:fldSimple w:instr=" SEQ Tableau \* ARABIC ">
        <w:r w:rsidR="0065625C">
          <w:rPr>
            <w:noProof/>
          </w:rPr>
          <w:t>14</w:t>
        </w:r>
      </w:fldSimple>
      <w:bookmarkEnd w:id="175"/>
      <w:r w:rsidR="00EF03AD">
        <w:t> :</w:t>
      </w:r>
      <w:r w:rsidR="00EF03AD" w:rsidRPr="00B027BF">
        <w:t xml:space="preserve"> </w:t>
      </w:r>
      <w:r w:rsidR="00EF03AD">
        <w:t>Impact carbone par unité fonctionnelle selon les étapes du cycle de vie et la durée d’observation des scénarios (approche « smartphone »)</w:t>
      </w:r>
    </w:p>
    <w:p w:rsidR="00EF03AD" w:rsidRDefault="00EF03AD" w:rsidP="00EF03AD"/>
    <w:p w:rsidR="00EF03AD" w:rsidRDefault="00C74BC1" w:rsidP="00EF03AD">
      <w:pPr>
        <w:jc w:val="center"/>
      </w:pPr>
      <w:r>
        <w:rPr>
          <w:noProof/>
        </w:rPr>
        <w:drawing>
          <wp:inline distT="0" distB="0" distL="0" distR="0" wp14:anchorId="34BA9708" wp14:editId="4A660CAC">
            <wp:extent cx="5731510" cy="2799715"/>
            <wp:effectExtent l="0" t="0" r="2540" b="635"/>
            <wp:docPr id="29" name="Graphique 29">
              <a:extLst xmlns:a="http://schemas.openxmlformats.org/drawingml/2006/main">
                <a:ext uri="{FF2B5EF4-FFF2-40B4-BE49-F238E27FC236}">
                  <a16:creationId xmlns:a16="http://schemas.microsoft.com/office/drawing/2014/main" id="{DFFDD6CF-F44A-488B-8D91-7FA74E4DA99C}"/>
                </a:ext>
                <a:ext uri="{147F2762-F138-4A5C-976F-8EAC2B608ADB}">
                  <a16:predDERef xmlns:a16="http://schemas.microsoft.com/office/drawing/2014/main" pred="{48DE2C86-5352-4930-A8FD-7C32C7BB6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F03AD" w:rsidRDefault="00D125D5" w:rsidP="00D125D5">
      <w:pPr>
        <w:pStyle w:val="Lgende"/>
        <w:jc w:val="center"/>
      </w:pPr>
      <w:bookmarkStart w:id="176" w:name="_Ref153790487"/>
      <w:r>
        <w:t xml:space="preserve">Figure </w:t>
      </w:r>
      <w:fldSimple w:instr=" SEQ Figure \* ARABIC ">
        <w:r w:rsidR="0065625C">
          <w:rPr>
            <w:noProof/>
          </w:rPr>
          <w:t>16</w:t>
        </w:r>
      </w:fldSimple>
      <w:bookmarkEnd w:id="176"/>
      <w:r w:rsidR="00EF03AD">
        <w:t> : Résultats de l’impact carbone des scénarios de référence et « Circular Mobility », par poste d’émission (approche « Smartphone »)</w:t>
      </w:r>
    </w:p>
    <w:p w:rsidR="005E63C4" w:rsidRDefault="005E63C4" w:rsidP="00744D4C">
      <w:pPr>
        <w:spacing w:line="257" w:lineRule="auto"/>
        <w:jc w:val="both"/>
      </w:pPr>
    </w:p>
    <w:p w:rsidR="00650883" w:rsidRDefault="3B1299A9" w:rsidP="125CD3B5">
      <w:pPr>
        <w:pStyle w:val="Titre1"/>
      </w:pPr>
      <w:bookmarkStart w:id="177" w:name="_Toc153798586"/>
      <w:r>
        <w:t>Conclusions</w:t>
      </w:r>
      <w:bookmarkEnd w:id="177"/>
    </w:p>
    <w:p w:rsidR="00781F69" w:rsidRDefault="00C57C28" w:rsidP="004C6FE1">
      <w:r>
        <w:t xml:space="preserve">En reprenant les </w:t>
      </w:r>
      <w:r w:rsidR="003340B7">
        <w:t>objectif</w:t>
      </w:r>
      <w:r w:rsidR="00C724D8">
        <w:t xml:space="preserve">s fixés pour </w:t>
      </w:r>
      <w:r w:rsidR="003340B7">
        <w:t xml:space="preserve">l’étude (section </w:t>
      </w:r>
      <w:r w:rsidR="00C53086">
        <w:fldChar w:fldCharType="begin"/>
      </w:r>
      <w:r w:rsidR="00C53086">
        <w:instrText xml:space="preserve"> REF _Ref153802267 \r \h </w:instrText>
      </w:r>
      <w:r w:rsidR="00C53086">
        <w:fldChar w:fldCharType="separate"/>
      </w:r>
      <w:r w:rsidR="00C53086">
        <w:t>1.2</w:t>
      </w:r>
      <w:r w:rsidR="00C53086">
        <w:fldChar w:fldCharType="end"/>
      </w:r>
      <w:r w:rsidR="003340B7">
        <w:t>)</w:t>
      </w:r>
      <w:r w:rsidR="00442B11">
        <w:t>, l</w:t>
      </w:r>
      <w:r w:rsidR="004B6D2A">
        <w:t xml:space="preserve">’évaluation réalisée </w:t>
      </w:r>
      <w:r w:rsidR="00443C2D">
        <w:t xml:space="preserve">permet </w:t>
      </w:r>
      <w:r w:rsidR="00810802">
        <w:t>de mettre en évidence</w:t>
      </w:r>
      <w:r w:rsidR="00155877">
        <w:t xml:space="preserve"> que</w:t>
      </w:r>
      <w:r w:rsidR="00810802">
        <w:t> :</w:t>
      </w:r>
    </w:p>
    <w:p w:rsidR="006B4881" w:rsidRDefault="00B46C25" w:rsidP="00E042DD">
      <w:pPr>
        <w:pStyle w:val="Paragraphedeliste"/>
        <w:numPr>
          <w:ilvl w:val="0"/>
          <w:numId w:val="64"/>
        </w:numPr>
        <w:jc w:val="both"/>
      </w:pPr>
      <w:r>
        <w:t xml:space="preserve">L‘impact carbone </w:t>
      </w:r>
      <w:r w:rsidR="00C00517">
        <w:t xml:space="preserve">annuel d’un smartphone d’une flotte d’entreprise </w:t>
      </w:r>
      <w:r w:rsidR="00FF4855">
        <w:t xml:space="preserve">est </w:t>
      </w:r>
      <w:r w:rsidR="00706CEB">
        <w:t xml:space="preserve">de </w:t>
      </w:r>
      <w:r w:rsidR="00FF4855">
        <w:t>(</w:t>
      </w:r>
      <w:r w:rsidR="007D6B36">
        <w:fldChar w:fldCharType="begin"/>
      </w:r>
      <w:r w:rsidR="007D6B36">
        <w:instrText xml:space="preserve"> REF _Ref153797006 \h </w:instrText>
      </w:r>
      <w:r w:rsidR="007D6B36">
        <w:fldChar w:fldCharType="separate"/>
      </w:r>
      <w:r w:rsidR="007D6B36">
        <w:t xml:space="preserve">Tableau </w:t>
      </w:r>
      <w:r w:rsidR="007D6B36">
        <w:rPr>
          <w:noProof/>
        </w:rPr>
        <w:t>10</w:t>
      </w:r>
      <w:r w:rsidR="007D6B36">
        <w:fldChar w:fldCharType="end"/>
      </w:r>
      <w:r w:rsidR="007D6B36">
        <w:t xml:space="preserve"> et </w:t>
      </w:r>
      <w:r w:rsidR="007D6B36">
        <w:fldChar w:fldCharType="begin"/>
      </w:r>
      <w:r w:rsidR="007D6B36">
        <w:instrText xml:space="preserve"> REF _Ref153790431 \h </w:instrText>
      </w:r>
      <w:r w:rsidR="007D6B36">
        <w:fldChar w:fldCharType="separate"/>
      </w:r>
      <w:r w:rsidR="007D6B36">
        <w:t xml:space="preserve">Tableau </w:t>
      </w:r>
      <w:r w:rsidR="007D6B36">
        <w:rPr>
          <w:noProof/>
        </w:rPr>
        <w:t>14</w:t>
      </w:r>
      <w:r w:rsidR="007D6B36">
        <w:fldChar w:fldCharType="end"/>
      </w:r>
      <w:r w:rsidR="00FF4855">
        <w:t>) :</w:t>
      </w:r>
    </w:p>
    <w:p w:rsidR="00706CEB" w:rsidRDefault="00706CEB" w:rsidP="00706CEB">
      <w:pPr>
        <w:pStyle w:val="Paragraphedeliste"/>
        <w:numPr>
          <w:ilvl w:val="1"/>
          <w:numId w:val="64"/>
        </w:numPr>
        <w:jc w:val="both"/>
      </w:pPr>
      <w:r>
        <w:t>30,18 kgCO2e pour le scénario de référence « Business »</w:t>
      </w:r>
      <w:r w:rsidR="009309C4">
        <w:t> ;</w:t>
      </w:r>
    </w:p>
    <w:p w:rsidR="009309C4" w:rsidRDefault="009309C4" w:rsidP="00706CEB">
      <w:pPr>
        <w:pStyle w:val="Paragraphedeliste"/>
        <w:numPr>
          <w:ilvl w:val="1"/>
          <w:numId w:val="64"/>
        </w:numPr>
        <w:jc w:val="both"/>
      </w:pPr>
      <w:r>
        <w:t>19,</w:t>
      </w:r>
      <w:r w:rsidR="00646DC8">
        <w:t>43 kgCO2e pour le scénario « Classique » de l’offre « Circular Mobility »</w:t>
      </w:r>
      <w:r w:rsidR="00594847">
        <w:t> ;</w:t>
      </w:r>
    </w:p>
    <w:p w:rsidR="00646DC8" w:rsidRDefault="007254BE" w:rsidP="001522E7">
      <w:pPr>
        <w:pStyle w:val="Paragraphedeliste"/>
        <w:numPr>
          <w:ilvl w:val="1"/>
          <w:numId w:val="64"/>
        </w:numPr>
        <w:jc w:val="both"/>
      </w:pPr>
      <w:r>
        <w:t>15,83 kgCO2e pour le scénario « Sérénité » de l’offre « Circular Mobility ».</w:t>
      </w:r>
    </w:p>
    <w:p w:rsidR="003D48C4" w:rsidRDefault="00BC0950" w:rsidP="00E042DD">
      <w:pPr>
        <w:pStyle w:val="Paragraphedeliste"/>
        <w:numPr>
          <w:ilvl w:val="0"/>
          <w:numId w:val="64"/>
        </w:numPr>
        <w:jc w:val="both"/>
      </w:pPr>
      <w:r>
        <w:t>L</w:t>
      </w:r>
      <w:r w:rsidR="00625AC6">
        <w:t xml:space="preserve">a formule « Classique » de </w:t>
      </w:r>
      <w:r w:rsidR="0001152A">
        <w:t>l’</w:t>
      </w:r>
      <w:r w:rsidR="009F7B34">
        <w:t xml:space="preserve">offre « Circular Mobility » </w:t>
      </w:r>
      <w:r w:rsidR="0096581F">
        <w:t>p</w:t>
      </w:r>
      <w:r w:rsidR="004D7B0C">
        <w:t>ermet un</w:t>
      </w:r>
      <w:r w:rsidR="00EB55E5">
        <w:t xml:space="preserve"> gain </w:t>
      </w:r>
      <w:r w:rsidR="008A22FA">
        <w:t xml:space="preserve">de </w:t>
      </w:r>
      <w:r w:rsidR="00913DE6">
        <w:t xml:space="preserve">l’impact carbone </w:t>
      </w:r>
      <w:r w:rsidR="005B3E62">
        <w:t xml:space="preserve">annuel </w:t>
      </w:r>
      <w:r w:rsidR="00A8269A">
        <w:t xml:space="preserve">des smartphones </w:t>
      </w:r>
      <w:r w:rsidR="00C93056">
        <w:t>de</w:t>
      </w:r>
      <w:r w:rsidR="00EC4F37">
        <w:t xml:space="preserve"> 35</w:t>
      </w:r>
      <w:r w:rsidR="00DF44D5">
        <w:t xml:space="preserve">,6% par rapport au scénario de référence </w:t>
      </w:r>
      <w:r w:rsidR="001441B4">
        <w:t xml:space="preserve">« Business » </w:t>
      </w:r>
      <w:r w:rsidR="00171FE4">
        <w:t>sans reconditionnement</w:t>
      </w:r>
      <w:r w:rsidR="00976E34">
        <w:t xml:space="preserve"> (section</w:t>
      </w:r>
      <w:r w:rsidR="008118D0">
        <w:t>s</w:t>
      </w:r>
      <w:r w:rsidR="00976E34">
        <w:t xml:space="preserve"> </w:t>
      </w:r>
      <w:r w:rsidR="0009763E">
        <w:fldChar w:fldCharType="begin"/>
      </w:r>
      <w:r w:rsidR="0009763E">
        <w:instrText xml:space="preserve"> REF _Ref153799327 \r \h </w:instrText>
      </w:r>
      <w:r w:rsidR="0009763E">
        <w:fldChar w:fldCharType="separate"/>
      </w:r>
      <w:r w:rsidR="0009763E">
        <w:t>4.2.1.1</w:t>
      </w:r>
      <w:r w:rsidR="0009763E">
        <w:fldChar w:fldCharType="end"/>
      </w:r>
      <w:r w:rsidR="0009763E">
        <w:t xml:space="preserve"> </w:t>
      </w:r>
      <w:r w:rsidR="00335B37">
        <w:t>et</w:t>
      </w:r>
      <w:r w:rsidR="0020105D">
        <w:t xml:space="preserve"> </w:t>
      </w:r>
      <w:r w:rsidR="00CB4FAE">
        <w:fldChar w:fldCharType="begin"/>
      </w:r>
      <w:r w:rsidR="00CB4FAE">
        <w:instrText xml:space="preserve"> REF _Ref153799739 \r \h </w:instrText>
      </w:r>
      <w:r w:rsidR="00CB4FAE">
        <w:fldChar w:fldCharType="separate"/>
      </w:r>
      <w:r w:rsidR="00CB4FAE">
        <w:t>4.2.2.2</w:t>
      </w:r>
      <w:r w:rsidR="00CB4FAE">
        <w:fldChar w:fldCharType="end"/>
      </w:r>
      <w:r w:rsidR="00976E34">
        <w:t>)</w:t>
      </w:r>
      <w:r w:rsidR="004418EB">
        <w:t>.</w:t>
      </w:r>
    </w:p>
    <w:p w:rsidR="00C93056" w:rsidRDefault="005F71F8" w:rsidP="00E042DD">
      <w:pPr>
        <w:pStyle w:val="Paragraphedeliste"/>
        <w:numPr>
          <w:ilvl w:val="0"/>
          <w:numId w:val="64"/>
        </w:numPr>
        <w:jc w:val="both"/>
      </w:pPr>
      <w:r>
        <w:t xml:space="preserve">La formule « Sérénité » de l’offre « Circular Mobility » permet un gain de l’impact carbone annuel des smartphones de 47,5% par rapport au scénario de référence « Business » </w:t>
      </w:r>
      <w:r w:rsidR="00171FE4">
        <w:t>sans reconditionnement</w:t>
      </w:r>
      <w:r w:rsidR="00243AFB">
        <w:t xml:space="preserve"> (</w:t>
      </w:r>
      <w:r w:rsidR="003870E2">
        <w:t xml:space="preserve">sections </w:t>
      </w:r>
      <w:r w:rsidR="003870E2">
        <w:fldChar w:fldCharType="begin"/>
      </w:r>
      <w:r w:rsidR="003870E2">
        <w:instrText xml:space="preserve"> REF _Ref153799327 \r \h </w:instrText>
      </w:r>
      <w:r w:rsidR="003870E2">
        <w:fldChar w:fldCharType="separate"/>
      </w:r>
      <w:r w:rsidR="003870E2">
        <w:t>4.2.1.1</w:t>
      </w:r>
      <w:r w:rsidR="003870E2">
        <w:fldChar w:fldCharType="end"/>
      </w:r>
      <w:r w:rsidR="003870E2">
        <w:t xml:space="preserve"> et </w:t>
      </w:r>
      <w:r w:rsidR="003870E2">
        <w:fldChar w:fldCharType="begin"/>
      </w:r>
      <w:r w:rsidR="003870E2">
        <w:instrText xml:space="preserve"> REF _Ref153799739 \r \h </w:instrText>
      </w:r>
      <w:r w:rsidR="003870E2">
        <w:fldChar w:fldCharType="separate"/>
      </w:r>
      <w:r w:rsidR="003870E2">
        <w:t>4.2.2.2</w:t>
      </w:r>
      <w:r w:rsidR="003870E2">
        <w:fldChar w:fldCharType="end"/>
      </w:r>
      <w:r w:rsidR="00243AFB">
        <w:t>)</w:t>
      </w:r>
      <w:r>
        <w:t>.</w:t>
      </w:r>
    </w:p>
    <w:p w:rsidR="009B7799" w:rsidRDefault="00BB7301" w:rsidP="00E042DD">
      <w:pPr>
        <w:pStyle w:val="Paragraphedeliste"/>
        <w:numPr>
          <w:ilvl w:val="0"/>
          <w:numId w:val="64"/>
        </w:numPr>
        <w:jc w:val="both"/>
      </w:pPr>
      <w:r>
        <w:t>Cette</w:t>
      </w:r>
      <w:r w:rsidR="00D24870">
        <w:t xml:space="preserve"> réduction </w:t>
      </w:r>
      <w:r w:rsidR="005F71F8">
        <w:t xml:space="preserve">de l’impact carbone </w:t>
      </w:r>
      <w:r w:rsidR="00152369">
        <w:t xml:space="preserve">des smartphones </w:t>
      </w:r>
      <w:r w:rsidR="003D48C4">
        <w:t>des formules « Classique</w:t>
      </w:r>
      <w:r w:rsidR="007F620E">
        <w:t> » et « Sérénité » de l’offre « Circular Mobility</w:t>
      </w:r>
      <w:r w:rsidR="009249CE">
        <w:t> »</w:t>
      </w:r>
      <w:r w:rsidR="00445AF2">
        <w:t xml:space="preserve"> </w:t>
      </w:r>
      <w:r w:rsidR="00D24870">
        <w:t xml:space="preserve">est </w:t>
      </w:r>
      <w:r w:rsidR="006933C1">
        <w:t>principalement due :</w:t>
      </w:r>
    </w:p>
    <w:p w:rsidR="006933C1" w:rsidRDefault="004D2311" w:rsidP="00E042DD">
      <w:pPr>
        <w:pStyle w:val="Paragraphedeliste"/>
        <w:numPr>
          <w:ilvl w:val="1"/>
          <w:numId w:val="64"/>
        </w:numPr>
        <w:jc w:val="both"/>
      </w:pPr>
      <w:r>
        <w:t>A</w:t>
      </w:r>
      <w:r w:rsidR="00305080">
        <w:t>u</w:t>
      </w:r>
      <w:r w:rsidR="0080371F">
        <w:t>x</w:t>
      </w:r>
      <w:r w:rsidR="00305080">
        <w:t xml:space="preserve"> taux </w:t>
      </w:r>
      <w:r w:rsidR="00CE4719">
        <w:t xml:space="preserve">de collecte et de reconditionnement </w:t>
      </w:r>
      <w:r w:rsidR="00333D92">
        <w:t xml:space="preserve">après collecte des </w:t>
      </w:r>
      <w:r w:rsidR="00305080">
        <w:t xml:space="preserve">smartphones </w:t>
      </w:r>
      <w:r w:rsidR="00C2754F">
        <w:t>neufs</w:t>
      </w:r>
      <w:r w:rsidR="00305080">
        <w:t xml:space="preserve"> </w:t>
      </w:r>
      <w:r w:rsidR="0047005D">
        <w:t xml:space="preserve">composant </w:t>
      </w:r>
      <w:r w:rsidR="00B34A97">
        <w:t>l’offre</w:t>
      </w:r>
      <w:r w:rsidR="005C0C6E">
        <w:t xml:space="preserve"> (section </w:t>
      </w:r>
      <w:r w:rsidR="005C0C6E">
        <w:fldChar w:fldCharType="begin"/>
      </w:r>
      <w:r w:rsidR="005C0C6E">
        <w:instrText xml:space="preserve"> REF _Ref152582071 \r \h </w:instrText>
      </w:r>
      <w:r w:rsidR="005C0C6E">
        <w:fldChar w:fldCharType="separate"/>
      </w:r>
      <w:r w:rsidR="0065625C">
        <w:t>4.2.1.2.2</w:t>
      </w:r>
      <w:r w:rsidR="005C0C6E">
        <w:fldChar w:fldCharType="end"/>
      </w:r>
      <w:r w:rsidR="005C0C6E">
        <w:t>)</w:t>
      </w:r>
      <w:r w:rsidR="00F77550">
        <w:t> ;</w:t>
      </w:r>
    </w:p>
    <w:p w:rsidR="007A260E" w:rsidRDefault="0080371F" w:rsidP="007A260E">
      <w:pPr>
        <w:pStyle w:val="Paragraphedeliste"/>
        <w:numPr>
          <w:ilvl w:val="1"/>
          <w:numId w:val="64"/>
        </w:numPr>
        <w:jc w:val="both"/>
      </w:pPr>
      <w:r>
        <w:t>Au</w:t>
      </w:r>
      <w:r w:rsidR="00673047">
        <w:t xml:space="preserve">x caractéristiques des smartphones sélectionnés dans </w:t>
      </w:r>
      <w:r w:rsidR="00B34A97">
        <w:t>l’</w:t>
      </w:r>
      <w:r w:rsidR="00E67D00">
        <w:t>offre</w:t>
      </w:r>
      <w:r w:rsidR="00F77550">
        <w:t xml:space="preserve"> (section </w:t>
      </w:r>
      <w:r w:rsidR="00DD61E5">
        <w:fldChar w:fldCharType="begin"/>
      </w:r>
      <w:r w:rsidR="00DD61E5">
        <w:instrText xml:space="preserve"> REF _Ref152575633 \r \h </w:instrText>
      </w:r>
      <w:r w:rsidR="00DD61E5">
        <w:fldChar w:fldCharType="separate"/>
      </w:r>
      <w:r w:rsidR="0065625C">
        <w:t>4.2.1.2.1</w:t>
      </w:r>
      <w:r w:rsidR="00DD61E5">
        <w:fldChar w:fldCharType="end"/>
      </w:r>
      <w:r w:rsidR="00F77550">
        <w:t>).</w:t>
      </w:r>
    </w:p>
    <w:p w:rsidR="002B7410" w:rsidRDefault="001F68E4" w:rsidP="005D7EBA">
      <w:pPr>
        <w:pStyle w:val="Paragraphedeliste"/>
        <w:numPr>
          <w:ilvl w:val="0"/>
          <w:numId w:val="64"/>
        </w:numPr>
        <w:jc w:val="both"/>
      </w:pPr>
      <w:r>
        <w:t xml:space="preserve">En posant l’hypothèse que </w:t>
      </w:r>
      <w:r w:rsidR="007D706C">
        <w:t xml:space="preserve">17% des smartphones neufs </w:t>
      </w:r>
      <w:r w:rsidR="00800433">
        <w:t xml:space="preserve">du scénario </w:t>
      </w:r>
      <w:r w:rsidR="007D706C">
        <w:t>de référence « Business</w:t>
      </w:r>
      <w:r w:rsidR="00800433">
        <w:t> » sont reconditionnés en dehors de l’offre</w:t>
      </w:r>
      <w:r w:rsidR="00290E12">
        <w:t xml:space="preserve"> (enquête IFOP [11])</w:t>
      </w:r>
      <w:r w:rsidR="00800433">
        <w:t xml:space="preserve">, </w:t>
      </w:r>
      <w:r w:rsidR="00637670">
        <w:t>avec une deuxième vie de deux années,</w:t>
      </w:r>
      <w:r w:rsidR="00870D5B">
        <w:t xml:space="preserve"> le gain de l’impact carbone d</w:t>
      </w:r>
      <w:r w:rsidR="0078755E">
        <w:t xml:space="preserve">es </w:t>
      </w:r>
      <w:r w:rsidR="008A5E20">
        <w:t xml:space="preserve">formules « Classique » </w:t>
      </w:r>
      <w:r w:rsidR="003E66AF">
        <w:t xml:space="preserve">et « Sérénité » de l’offre « Circular Mobility » </w:t>
      </w:r>
      <w:r w:rsidR="000B0B1D">
        <w:t>est respectivement de</w:t>
      </w:r>
      <w:r w:rsidR="00B83BE9">
        <w:t xml:space="preserve"> 26,5% et </w:t>
      </w:r>
      <w:r w:rsidR="001514E8">
        <w:t>40,15%</w:t>
      </w:r>
      <w:r w:rsidR="009338AD">
        <w:t xml:space="preserve"> (section </w:t>
      </w:r>
      <w:r w:rsidR="009338AD">
        <w:fldChar w:fldCharType="begin"/>
      </w:r>
      <w:r w:rsidR="009338AD">
        <w:instrText xml:space="preserve"> REF _Ref153445690 \r \h </w:instrText>
      </w:r>
      <w:r w:rsidR="009338AD">
        <w:fldChar w:fldCharType="separate"/>
      </w:r>
      <w:r w:rsidR="0065625C">
        <w:t>4.2.1.3</w:t>
      </w:r>
      <w:r w:rsidR="009338AD">
        <w:fldChar w:fldCharType="end"/>
      </w:r>
      <w:r w:rsidR="009338AD">
        <w:t>)</w:t>
      </w:r>
      <w:r w:rsidR="001514E8">
        <w:t>.</w:t>
      </w:r>
    </w:p>
    <w:p w:rsidR="00E44DF0" w:rsidRDefault="007A260E" w:rsidP="005D7EBA">
      <w:pPr>
        <w:pStyle w:val="Paragraphedeliste"/>
        <w:numPr>
          <w:ilvl w:val="0"/>
          <w:numId w:val="64"/>
        </w:numPr>
        <w:jc w:val="both"/>
      </w:pPr>
      <w:r>
        <w:t xml:space="preserve">L’étape de </w:t>
      </w:r>
      <w:r w:rsidR="00630485">
        <w:t>fabrication</w:t>
      </w:r>
      <w:r w:rsidR="00EE5888">
        <w:t xml:space="preserve"> des smartphones </w:t>
      </w:r>
      <w:r w:rsidR="00F41291">
        <w:t xml:space="preserve">est prépondérante dans </w:t>
      </w:r>
      <w:r w:rsidR="00941732">
        <w:t xml:space="preserve">l’impact carbone annuel des </w:t>
      </w:r>
      <w:r w:rsidR="00E44DF0">
        <w:t>smartphones</w:t>
      </w:r>
      <w:r w:rsidR="003F11E2">
        <w:t xml:space="preserve">, suivie de </w:t>
      </w:r>
      <w:r w:rsidR="00DF5DA9">
        <w:t>l’étape d’utilisation avec notamment la transmission de données sur les réseaux mobiles</w:t>
      </w:r>
      <w:r w:rsidR="00F90AB5">
        <w:t xml:space="preserve"> (</w:t>
      </w:r>
      <w:r w:rsidR="003870E2">
        <w:t xml:space="preserve">sections </w:t>
      </w:r>
      <w:r w:rsidR="003870E2">
        <w:fldChar w:fldCharType="begin"/>
      </w:r>
      <w:r w:rsidR="003870E2">
        <w:instrText xml:space="preserve"> REF _Ref153799327 \r \h </w:instrText>
      </w:r>
      <w:r w:rsidR="003870E2">
        <w:fldChar w:fldCharType="separate"/>
      </w:r>
      <w:r w:rsidR="003870E2">
        <w:t>4.2.1.1</w:t>
      </w:r>
      <w:r w:rsidR="003870E2">
        <w:fldChar w:fldCharType="end"/>
      </w:r>
      <w:r w:rsidR="003870E2">
        <w:t xml:space="preserve"> et </w:t>
      </w:r>
      <w:r w:rsidR="003870E2">
        <w:fldChar w:fldCharType="begin"/>
      </w:r>
      <w:r w:rsidR="003870E2">
        <w:instrText xml:space="preserve"> REF _Ref153799739 \r \h </w:instrText>
      </w:r>
      <w:r w:rsidR="003870E2">
        <w:fldChar w:fldCharType="separate"/>
      </w:r>
      <w:r w:rsidR="003870E2">
        <w:t>4.2.2.2</w:t>
      </w:r>
      <w:r w:rsidR="003870E2">
        <w:fldChar w:fldCharType="end"/>
      </w:r>
      <w:r w:rsidR="00F90AB5">
        <w:t>).</w:t>
      </w:r>
    </w:p>
    <w:p w:rsidR="006967F4" w:rsidRDefault="001D2747">
      <w:pPr>
        <w:pStyle w:val="Paragraphedeliste"/>
        <w:numPr>
          <w:ilvl w:val="0"/>
          <w:numId w:val="64"/>
        </w:numPr>
        <w:jc w:val="both"/>
      </w:pPr>
      <w:r>
        <w:t xml:space="preserve">L’allongement de la durée </w:t>
      </w:r>
      <w:r w:rsidR="00AC15AD">
        <w:t>d</w:t>
      </w:r>
      <w:r w:rsidR="00D5211A">
        <w:t xml:space="preserve">u contrat de location </w:t>
      </w:r>
      <w:r w:rsidR="008A6DC6">
        <w:t>permet de réduire significativement l’impact carbone annuel des smartphones d’une flotte d’entreprise</w:t>
      </w:r>
      <w:r w:rsidR="008759AB">
        <w:t xml:space="preserve">, comme le montre la comparaison des résultats du scénario de référence « Business » </w:t>
      </w:r>
      <w:r w:rsidR="00477DE6">
        <w:t>avec le scénario de référence alternatif « Grand Public »</w:t>
      </w:r>
      <w:r w:rsidR="001D4F7C">
        <w:t xml:space="preserve"> (</w:t>
      </w:r>
      <w:r w:rsidR="00170F2F">
        <w:t xml:space="preserve">sections </w:t>
      </w:r>
      <w:r w:rsidR="00170F2F">
        <w:fldChar w:fldCharType="begin"/>
      </w:r>
      <w:r w:rsidR="00170F2F">
        <w:instrText xml:space="preserve"> REF _Ref153799327 \r \h </w:instrText>
      </w:r>
      <w:r w:rsidR="00170F2F">
        <w:fldChar w:fldCharType="separate"/>
      </w:r>
      <w:r w:rsidR="00170F2F">
        <w:t>4.2.1.1</w:t>
      </w:r>
      <w:r w:rsidR="00170F2F">
        <w:fldChar w:fldCharType="end"/>
      </w:r>
      <w:r w:rsidR="00170F2F">
        <w:t xml:space="preserve"> et </w:t>
      </w:r>
      <w:r w:rsidR="00170F2F">
        <w:fldChar w:fldCharType="begin"/>
      </w:r>
      <w:r w:rsidR="00170F2F">
        <w:instrText xml:space="preserve"> REF _Ref153799739 \r \h </w:instrText>
      </w:r>
      <w:r w:rsidR="00170F2F">
        <w:fldChar w:fldCharType="separate"/>
      </w:r>
      <w:r w:rsidR="00170F2F">
        <w:t>4.2.2.2</w:t>
      </w:r>
      <w:r w:rsidR="00170F2F">
        <w:fldChar w:fldCharType="end"/>
      </w:r>
      <w:r w:rsidR="001D4F7C">
        <w:t>)</w:t>
      </w:r>
      <w:r w:rsidR="00477DE6">
        <w:t>.</w:t>
      </w:r>
      <w:r w:rsidR="00D011D8">
        <w:t xml:space="preserve"> Dans ce cas, l’allongement de la durée du contrat de 2 à 3 ans </w:t>
      </w:r>
      <w:r w:rsidR="00DF7BF5">
        <w:t xml:space="preserve">réduit de </w:t>
      </w:r>
      <w:r w:rsidR="00DF5A44">
        <w:t>27,8% l’impact carbone annuel des smartphones de la flotte</w:t>
      </w:r>
      <w:r w:rsidR="006501D0">
        <w:t>.</w:t>
      </w:r>
    </w:p>
    <w:p w:rsidR="00781F69" w:rsidRDefault="00AD55ED" w:rsidP="00A17F49">
      <w:pPr>
        <w:jc w:val="both"/>
      </w:pPr>
      <w:r>
        <w:t xml:space="preserve">Afin de maximiser les gains d’impact carbone </w:t>
      </w:r>
      <w:r w:rsidR="00E11896">
        <w:t>constatés</w:t>
      </w:r>
      <w:r w:rsidR="003D3E7F">
        <w:t>, il conviendrait</w:t>
      </w:r>
      <w:r w:rsidR="00F46823">
        <w:t> :</w:t>
      </w:r>
    </w:p>
    <w:p w:rsidR="001F39E3" w:rsidRDefault="001F39E3" w:rsidP="00A17F49">
      <w:pPr>
        <w:pStyle w:val="Paragraphedeliste"/>
        <w:numPr>
          <w:ilvl w:val="0"/>
          <w:numId w:val="64"/>
        </w:numPr>
        <w:jc w:val="both"/>
      </w:pPr>
      <w:r>
        <w:t>De sélectionner les smartphones ayant un impact carbone réduit, surtout concernant l’étape de fabrication ;</w:t>
      </w:r>
    </w:p>
    <w:p w:rsidR="00F46823" w:rsidRDefault="005E6BC2" w:rsidP="00A17F49">
      <w:pPr>
        <w:pStyle w:val="Paragraphedeliste"/>
        <w:numPr>
          <w:ilvl w:val="0"/>
          <w:numId w:val="64"/>
        </w:numPr>
        <w:jc w:val="both"/>
      </w:pPr>
      <w:r>
        <w:t xml:space="preserve">D’augmenter les </w:t>
      </w:r>
      <w:r w:rsidR="00514144">
        <w:t xml:space="preserve">taux de collecte et de </w:t>
      </w:r>
      <w:r w:rsidR="008A35C3">
        <w:t>reconditionnement des terminaux</w:t>
      </w:r>
      <w:r w:rsidR="00C36CC8">
        <w:t> ;</w:t>
      </w:r>
    </w:p>
    <w:p w:rsidR="00B40638" w:rsidRDefault="00790542" w:rsidP="004579B1">
      <w:pPr>
        <w:pStyle w:val="Paragraphedeliste"/>
        <w:numPr>
          <w:ilvl w:val="0"/>
          <w:numId w:val="64"/>
        </w:numPr>
        <w:jc w:val="both"/>
      </w:pPr>
      <w:r>
        <w:t xml:space="preserve">D’augmenter </w:t>
      </w:r>
      <w:r w:rsidR="00370872">
        <w:t xml:space="preserve">la </w:t>
      </w:r>
      <w:r w:rsidR="00575092">
        <w:t>durée d’usage de première vie</w:t>
      </w:r>
      <w:r w:rsidR="00370872">
        <w:t xml:space="preserve"> </w:t>
      </w:r>
      <w:r w:rsidR="008A59B7">
        <w:t xml:space="preserve">pour </w:t>
      </w:r>
      <w:r w:rsidR="001170BE">
        <w:t xml:space="preserve">réduire </w:t>
      </w:r>
      <w:r w:rsidR="008A59B7">
        <w:t xml:space="preserve">significativement </w:t>
      </w:r>
      <w:r w:rsidR="001170BE">
        <w:t>l’impact</w:t>
      </w:r>
      <w:r w:rsidR="005D564E">
        <w:t xml:space="preserve"> </w:t>
      </w:r>
      <w:r w:rsidR="001170BE">
        <w:t xml:space="preserve">carbone </w:t>
      </w:r>
      <w:r w:rsidR="005B1AE1">
        <w:t xml:space="preserve">des smartphones composants les offres, à l’instar du scénario de référence </w:t>
      </w:r>
      <w:r w:rsidR="00833E4A">
        <w:t xml:space="preserve">alternatif </w:t>
      </w:r>
      <w:r w:rsidR="005B1AE1">
        <w:t>« Grand Public »</w:t>
      </w:r>
      <w:r w:rsidR="008A6E55">
        <w:t xml:space="preserve"> ou encore </w:t>
      </w:r>
      <w:r w:rsidR="004042C2">
        <w:t xml:space="preserve">du scénario « Circular Mobility » avec </w:t>
      </w:r>
      <w:r w:rsidR="004363C5">
        <w:t>la formule « Sérénité</w:t>
      </w:r>
      <w:r w:rsidR="002610C3">
        <w:t> »</w:t>
      </w:r>
      <w:r w:rsidR="004579B1">
        <w:t>.</w:t>
      </w:r>
    </w:p>
    <w:p w:rsidR="00156C69" w:rsidRDefault="00BA65F4" w:rsidP="003A5D99">
      <w:pPr>
        <w:jc w:val="both"/>
      </w:pPr>
      <w:r>
        <w:t>Une évaluation qualitative de la qualité de</w:t>
      </w:r>
      <w:r w:rsidR="005B2F72">
        <w:t>s résultats de l’étude</w:t>
      </w:r>
      <w:r>
        <w:t xml:space="preserve">, réalisée à partir </w:t>
      </w:r>
      <w:r w:rsidR="00FC350D">
        <w:t xml:space="preserve">de la qualité des données recueillies dans les </w:t>
      </w:r>
      <w:r w:rsidR="00DA13B9">
        <w:fldChar w:fldCharType="begin"/>
      </w:r>
      <w:r w:rsidR="00DA13B9">
        <w:instrText xml:space="preserve"> REF _Ref153175738 \h </w:instrText>
      </w:r>
      <w:r w:rsidR="00DA13B9">
        <w:fldChar w:fldCharType="separate"/>
      </w:r>
      <w:r w:rsidR="0065625C" w:rsidRPr="00D73432">
        <w:t xml:space="preserve">Table </w:t>
      </w:r>
      <w:r w:rsidR="0065625C">
        <w:rPr>
          <w:noProof/>
        </w:rPr>
        <w:t>2</w:t>
      </w:r>
      <w:r w:rsidR="00DA13B9">
        <w:fldChar w:fldCharType="end"/>
      </w:r>
      <w:r w:rsidR="003162C2">
        <w:t xml:space="preserve"> et </w:t>
      </w:r>
      <w:r w:rsidR="003162C2">
        <w:fldChar w:fldCharType="begin"/>
      </w:r>
      <w:r w:rsidR="003162C2">
        <w:instrText xml:space="preserve"> REF _Ref153175751 \h </w:instrText>
      </w:r>
      <w:r w:rsidR="003162C2">
        <w:fldChar w:fldCharType="separate"/>
      </w:r>
      <w:r w:rsidR="0065625C">
        <w:t xml:space="preserve">Table </w:t>
      </w:r>
      <w:r w:rsidR="0065625C">
        <w:rPr>
          <w:noProof/>
        </w:rPr>
        <w:t>3</w:t>
      </w:r>
      <w:r w:rsidR="003162C2">
        <w:fldChar w:fldCharType="end"/>
      </w:r>
      <w:r w:rsidR="003162C2">
        <w:t xml:space="preserve"> </w:t>
      </w:r>
      <w:r w:rsidR="00C634C8">
        <w:t>pondérées par l’impor</w:t>
      </w:r>
      <w:r w:rsidR="00897769">
        <w:t>t</w:t>
      </w:r>
      <w:r w:rsidR="00C634C8">
        <w:t xml:space="preserve">ance des </w:t>
      </w:r>
      <w:r w:rsidR="00897769">
        <w:t xml:space="preserve">sources d’émission </w:t>
      </w:r>
      <w:r w:rsidR="007E2E80">
        <w:t xml:space="preserve">carbone </w:t>
      </w:r>
      <w:r w:rsidR="008C05AB">
        <w:t>par unité fonctionnelle (</w:t>
      </w:r>
      <w:r w:rsidR="006922B4">
        <w:fldChar w:fldCharType="begin"/>
      </w:r>
      <w:r w:rsidR="006922B4">
        <w:instrText xml:space="preserve"> REF _Ref153797006 \h </w:instrText>
      </w:r>
      <w:r w:rsidR="006922B4">
        <w:fldChar w:fldCharType="separate"/>
      </w:r>
      <w:r w:rsidR="006922B4">
        <w:t xml:space="preserve">Tableau </w:t>
      </w:r>
      <w:r w:rsidR="006922B4">
        <w:rPr>
          <w:noProof/>
        </w:rPr>
        <w:t>10</w:t>
      </w:r>
      <w:r w:rsidR="006922B4">
        <w:fldChar w:fldCharType="end"/>
      </w:r>
      <w:r w:rsidR="009B4DE1">
        <w:t>)</w:t>
      </w:r>
      <w:r w:rsidR="005B2F72">
        <w:t xml:space="preserve"> permet d’obtenir une note </w:t>
      </w:r>
      <w:r w:rsidR="00CE4612">
        <w:t xml:space="preserve">« Bonne » (note de </w:t>
      </w:r>
      <w:r w:rsidR="005B2F72">
        <w:t>1,84</w:t>
      </w:r>
      <w:r w:rsidR="004E4592">
        <w:t xml:space="preserve"> sur 5</w:t>
      </w:r>
      <w:r w:rsidR="00E53451">
        <w:t xml:space="preserve"> avec des </w:t>
      </w:r>
      <w:r w:rsidR="004E4592">
        <w:t xml:space="preserve">catégories Excellente, Bonne, Assez bonne, </w:t>
      </w:r>
      <w:r w:rsidR="007014D6">
        <w:t xml:space="preserve">Médiocre et Mauvaise </w:t>
      </w:r>
      <w:r w:rsidR="00E53451">
        <w:t>associées à des</w:t>
      </w:r>
      <w:r w:rsidR="007014D6">
        <w:t xml:space="preserve"> notes allant de 1 à 5</w:t>
      </w:r>
      <w:r w:rsidR="00E336D6">
        <w:t>).</w:t>
      </w:r>
    </w:p>
    <w:p w:rsidR="45BB3F6B" w:rsidRDefault="6D6F8850" w:rsidP="125CD3B5">
      <w:pPr>
        <w:pStyle w:val="Titre1"/>
      </w:pPr>
      <w:bookmarkStart w:id="178" w:name="_Toc153798587"/>
      <w:r>
        <w:t>Limites</w:t>
      </w:r>
      <w:r w:rsidR="3B1299A9">
        <w:t xml:space="preserve"> de l’étude</w:t>
      </w:r>
      <w:bookmarkEnd w:id="178"/>
    </w:p>
    <w:p w:rsidR="412D130A" w:rsidRPr="00916FC0" w:rsidRDefault="00AF5DFF" w:rsidP="125CD3B5">
      <w:r w:rsidRPr="00916FC0">
        <w:t>L’évaluation menée dans le cadre des offre</w:t>
      </w:r>
      <w:r w:rsidR="008C267D" w:rsidRPr="00916FC0">
        <w:t>s</w:t>
      </w:r>
      <w:r w:rsidRPr="00916FC0">
        <w:t xml:space="preserve"> « Circular Mobility » d’Orange Business</w:t>
      </w:r>
      <w:r w:rsidR="00F1541E" w:rsidRPr="00916FC0">
        <w:t xml:space="preserve"> nécessite de mentionner </w:t>
      </w:r>
      <w:r w:rsidR="00F96F61" w:rsidRPr="00916FC0">
        <w:t xml:space="preserve">des </w:t>
      </w:r>
      <w:r w:rsidR="412D130A" w:rsidRPr="00916FC0">
        <w:t>limites de l’étude sur les points suivants</w:t>
      </w:r>
      <w:r w:rsidR="00F96F61" w:rsidRPr="00916FC0">
        <w:t xml:space="preserve"> </w:t>
      </w:r>
      <w:r w:rsidR="412D130A" w:rsidRPr="00916FC0">
        <w:t>:</w:t>
      </w:r>
    </w:p>
    <w:p w:rsidR="412D130A" w:rsidRPr="00916FC0" w:rsidRDefault="412D130A" w:rsidP="00FB0D06">
      <w:pPr>
        <w:pStyle w:val="Paragraphedeliste"/>
        <w:numPr>
          <w:ilvl w:val="0"/>
          <w:numId w:val="4"/>
        </w:numPr>
        <w:jc w:val="both"/>
      </w:pPr>
      <w:r w:rsidRPr="00916FC0">
        <w:t xml:space="preserve">Limites liées à la connaissance des comportements des clients en termes </w:t>
      </w:r>
      <w:r w:rsidR="5BB60D2D" w:rsidRPr="00916FC0">
        <w:t>de reconditionnement de leur flotte de smartphones</w:t>
      </w:r>
      <w:r w:rsidR="00F1541E" w:rsidRPr="00916FC0">
        <w:t xml:space="preserve"> dans le cas des scénarios de référence. ;</w:t>
      </w:r>
    </w:p>
    <w:p w:rsidR="5BB60D2D" w:rsidRPr="00916FC0" w:rsidRDefault="5BB60D2D" w:rsidP="00FB0D06">
      <w:pPr>
        <w:pStyle w:val="Paragraphedeliste"/>
        <w:numPr>
          <w:ilvl w:val="0"/>
          <w:numId w:val="4"/>
        </w:numPr>
        <w:jc w:val="both"/>
      </w:pPr>
      <w:r w:rsidRPr="00916FC0">
        <w:t xml:space="preserve">Limites liées à la représentativité </w:t>
      </w:r>
      <w:r w:rsidR="006367C9" w:rsidRPr="00916FC0">
        <w:t>des reconditionneurs choisis dans le cadre des offres « Circular Mobility »</w:t>
      </w:r>
      <w:r w:rsidR="00916FC0" w:rsidRPr="00916FC0">
        <w:t xml:space="preserve">, et </w:t>
      </w:r>
      <w:r w:rsidRPr="00916FC0">
        <w:t>du marché français des acteurs du reconditionnement</w:t>
      </w:r>
      <w:r w:rsidR="009C721A">
        <w:t> ;</w:t>
      </w:r>
    </w:p>
    <w:p w:rsidR="5BB60D2D" w:rsidRPr="00916FC0" w:rsidRDefault="5BB60D2D" w:rsidP="125CD3B5">
      <w:pPr>
        <w:pStyle w:val="Paragraphedeliste"/>
        <w:numPr>
          <w:ilvl w:val="0"/>
          <w:numId w:val="4"/>
        </w:numPr>
      </w:pPr>
      <w:r w:rsidRPr="00916FC0">
        <w:t>Limites liées à la qualité des données</w:t>
      </w:r>
      <w:r w:rsidR="00C52DC0">
        <w:t> ;</w:t>
      </w:r>
    </w:p>
    <w:p w:rsidR="5BB60D2D" w:rsidRPr="00916FC0" w:rsidRDefault="5BB60D2D" w:rsidP="008E34B2">
      <w:pPr>
        <w:pStyle w:val="Paragraphedeliste"/>
        <w:numPr>
          <w:ilvl w:val="0"/>
          <w:numId w:val="4"/>
        </w:numPr>
        <w:jc w:val="both"/>
      </w:pPr>
      <w:r w:rsidRPr="00916FC0">
        <w:t>Incertitudes liées à l’allonge</w:t>
      </w:r>
      <w:r w:rsidR="756FEFDD" w:rsidRPr="00916FC0">
        <w:t>ment de la durée de vie des smartphones par le reconditionnement</w:t>
      </w:r>
      <w:r w:rsidR="007A2A19">
        <w:t> ;</w:t>
      </w:r>
    </w:p>
    <w:p w:rsidR="793689FD" w:rsidRPr="00916FC0" w:rsidRDefault="793689FD" w:rsidP="125CD3B5">
      <w:pPr>
        <w:pStyle w:val="Paragraphedeliste"/>
        <w:numPr>
          <w:ilvl w:val="0"/>
          <w:numId w:val="4"/>
        </w:numPr>
      </w:pPr>
      <w:r w:rsidRPr="00916FC0">
        <w:t>Incertitudes liées aux opérations effectuées sur les smartphones neuf</w:t>
      </w:r>
      <w:r w:rsidR="2C04BEE0" w:rsidRPr="00916FC0">
        <w:t xml:space="preserve">s </w:t>
      </w:r>
      <w:r w:rsidRPr="00916FC0">
        <w:t>et reconditionnés</w:t>
      </w:r>
      <w:r w:rsidR="008E34B2">
        <w:t> :</w:t>
      </w:r>
    </w:p>
    <w:p w:rsidR="7E1240F7" w:rsidRPr="00916FC0" w:rsidRDefault="7E1240F7" w:rsidP="125CD3B5">
      <w:pPr>
        <w:pStyle w:val="Paragraphedeliste"/>
        <w:numPr>
          <w:ilvl w:val="1"/>
          <w:numId w:val="4"/>
        </w:numPr>
      </w:pPr>
      <w:r w:rsidRPr="00916FC0">
        <w:t>Taux de panne et de remplacement des smartphones neufs</w:t>
      </w:r>
      <w:r w:rsidR="007A0D56">
        <w:t> ;</w:t>
      </w:r>
    </w:p>
    <w:p w:rsidR="7E1240F7" w:rsidRPr="00916FC0" w:rsidRDefault="7E1240F7" w:rsidP="00E04BDF">
      <w:pPr>
        <w:pStyle w:val="Paragraphedeliste"/>
        <w:numPr>
          <w:ilvl w:val="1"/>
          <w:numId w:val="4"/>
        </w:numPr>
        <w:jc w:val="both"/>
      </w:pPr>
      <w:r w:rsidRPr="00916FC0">
        <w:t>Changement des pièces et obsolescence logicielle pour les smartphones reconditionnés</w:t>
      </w:r>
      <w:r w:rsidR="007A0D56">
        <w:t> ;</w:t>
      </w:r>
    </w:p>
    <w:p w:rsidR="662BA156" w:rsidRPr="00916FC0" w:rsidRDefault="662BA156" w:rsidP="125CD3B5">
      <w:pPr>
        <w:pStyle w:val="Paragraphedeliste"/>
        <w:numPr>
          <w:ilvl w:val="0"/>
          <w:numId w:val="4"/>
        </w:numPr>
      </w:pPr>
      <w:r w:rsidRPr="00916FC0">
        <w:t>Incertitudes liées aux scénarios de distribution</w:t>
      </w:r>
      <w:r w:rsidR="59D3FB7E" w:rsidRPr="00916FC0">
        <w:t xml:space="preserve"> (transport)</w:t>
      </w:r>
      <w:r w:rsidR="006F6760">
        <w:t>.</w:t>
      </w:r>
    </w:p>
    <w:p w:rsidR="61587158" w:rsidRDefault="0D489E97" w:rsidP="125CD3B5">
      <w:pPr>
        <w:pStyle w:val="Titre1"/>
      </w:pPr>
      <w:bookmarkStart w:id="179" w:name="_Toc153798588"/>
      <w:r>
        <w:t>Annexe (informations complémentaires)</w:t>
      </w:r>
      <w:bookmarkEnd w:id="179"/>
    </w:p>
    <w:p w:rsidR="00ED74C3" w:rsidRDefault="72D254EC" w:rsidP="125CD3B5">
      <w:pPr>
        <w:pStyle w:val="Titre2"/>
      </w:pPr>
      <w:bookmarkStart w:id="180" w:name="_Toc153798589"/>
      <w:r>
        <w:t>Glossaire</w:t>
      </w:r>
      <w:bookmarkEnd w:id="180"/>
    </w:p>
    <w:p w:rsidR="000A6CDA" w:rsidRDefault="000A6CDA" w:rsidP="63B34C4E">
      <w:r w:rsidRPr="002E22F8">
        <w:t>ACV</w:t>
      </w:r>
      <w:r>
        <w:t> : Analyse du Cycle de Vie</w:t>
      </w:r>
    </w:p>
    <w:p w:rsidR="4F9C6FF0" w:rsidRPr="00120C36" w:rsidRDefault="3B873A9D" w:rsidP="63B34C4E">
      <w:r w:rsidRPr="00120C36">
        <w:t>BAU</w:t>
      </w:r>
      <w:r w:rsidR="00120C36" w:rsidRPr="00120C36">
        <w:t> :</w:t>
      </w:r>
      <w:r w:rsidRPr="00120C36">
        <w:t xml:space="preserve"> Business As Usual</w:t>
      </w:r>
    </w:p>
    <w:p w:rsidR="753D78CF" w:rsidRPr="00120C36" w:rsidRDefault="753D78CF" w:rsidP="125CD3B5">
      <w:r w:rsidRPr="00120C36">
        <w:t>DEEE</w:t>
      </w:r>
      <w:r w:rsidR="00120C36" w:rsidRPr="00120C36">
        <w:t> :</w:t>
      </w:r>
      <w:r w:rsidR="55E689EB" w:rsidRPr="00120C36">
        <w:t xml:space="preserve"> Déchets d’Equipements Electriques et Electroniques</w:t>
      </w:r>
    </w:p>
    <w:p w:rsidR="008355BD" w:rsidRPr="00120C36" w:rsidRDefault="00E15B52" w:rsidP="125CD3B5">
      <w:r w:rsidRPr="00120C36">
        <w:t>GES : Gaz à Effet de Serre</w:t>
      </w:r>
    </w:p>
    <w:p w:rsidR="23839E14" w:rsidRPr="00120C36" w:rsidRDefault="008355BD" w:rsidP="125CD3B5">
      <w:pPr>
        <w:rPr>
          <w:lang w:val="en-GB"/>
        </w:rPr>
      </w:pPr>
      <w:r w:rsidRPr="00120C36">
        <w:rPr>
          <w:lang w:val="en-GB"/>
        </w:rPr>
        <w:t>GWP</w:t>
      </w:r>
      <w:r w:rsidR="00120C36" w:rsidRPr="00120C36">
        <w:rPr>
          <w:lang w:val="en-GB"/>
        </w:rPr>
        <w:t xml:space="preserve"> : </w:t>
      </w:r>
      <w:r w:rsidR="23839E14" w:rsidRPr="00120C36">
        <w:rPr>
          <w:lang w:val="en-GB"/>
        </w:rPr>
        <w:t>Global Warming Potential (changement climatique)</w:t>
      </w:r>
    </w:p>
    <w:p w:rsidR="753D78CF" w:rsidRPr="00120C36" w:rsidRDefault="753D78CF" w:rsidP="125CD3B5">
      <w:r w:rsidRPr="00120C36">
        <w:t>IPCC</w:t>
      </w:r>
      <w:r w:rsidR="00120C36">
        <w:t> :</w:t>
      </w:r>
      <w:r w:rsidRPr="00120C36">
        <w:t xml:space="preserve"> </w:t>
      </w:r>
      <w:r w:rsidR="24984428" w:rsidRPr="00120C36">
        <w:t>Intergovernmental Panel on Climate Change (GIEC en français pour Groupe d’Experts Intergouv</w:t>
      </w:r>
      <w:r w:rsidR="3322FB41" w:rsidRPr="00120C36">
        <w:t>ernemental sur l’Evolution du Climat)</w:t>
      </w:r>
    </w:p>
    <w:p w:rsidR="753D78CF" w:rsidRPr="00120C36" w:rsidRDefault="753D78CF" w:rsidP="125CD3B5">
      <w:r w:rsidRPr="00120C36">
        <w:t>JRC</w:t>
      </w:r>
      <w:r w:rsidR="00120C36">
        <w:t> :</w:t>
      </w:r>
      <w:r w:rsidRPr="00120C36">
        <w:t xml:space="preserve"> </w:t>
      </w:r>
      <w:r w:rsidR="6BBE5BD6" w:rsidRPr="00120C36">
        <w:t>Joint Research Centre</w:t>
      </w:r>
    </w:p>
    <w:p w:rsidR="753D78CF" w:rsidRPr="00120C36" w:rsidRDefault="753D78CF" w:rsidP="125CD3B5">
      <w:r w:rsidRPr="00120C36">
        <w:t>MIPS</w:t>
      </w:r>
      <w:r w:rsidR="00120C36">
        <w:t> :</w:t>
      </w:r>
      <w:r w:rsidR="1769D75C" w:rsidRPr="00120C36">
        <w:t xml:space="preserve"> Material Input par Service-unit (bagage écologique)</w:t>
      </w:r>
    </w:p>
    <w:p w:rsidR="63B34C4E" w:rsidRDefault="3B873A9D" w:rsidP="63B34C4E">
      <w:r w:rsidRPr="00120C36">
        <w:t>UIT-T</w:t>
      </w:r>
      <w:r w:rsidR="00120C36">
        <w:t> :</w:t>
      </w:r>
      <w:r w:rsidRPr="00120C36">
        <w:t xml:space="preserve"> Union Internationale des Télécommunication</w:t>
      </w:r>
      <w:r w:rsidR="145F9ACA" w:rsidRPr="00120C36">
        <w:t>, secteur des Télécommunications</w:t>
      </w:r>
    </w:p>
    <w:p w:rsidR="00D97D96" w:rsidRPr="00120C36" w:rsidRDefault="00D97D96" w:rsidP="63B34C4E"/>
    <w:p w:rsidR="006E1862" w:rsidRDefault="7755B6E3" w:rsidP="125CD3B5">
      <w:pPr>
        <w:pStyle w:val="Titre2"/>
      </w:pPr>
      <w:bookmarkStart w:id="181" w:name="_Toc153798590"/>
      <w:r>
        <w:t>Bibliographie</w:t>
      </w:r>
      <w:bookmarkEnd w:id="181"/>
    </w:p>
    <w:p w:rsidR="1B204C23" w:rsidRPr="00242E04" w:rsidRDefault="1B204C23" w:rsidP="00764677">
      <w:pPr>
        <w:jc w:val="both"/>
      </w:pPr>
      <w:r w:rsidRPr="00242E04">
        <w:t>[1] Recomm</w:t>
      </w:r>
      <w:r w:rsidR="1211B93C" w:rsidRPr="00242E04">
        <w:t>a</w:t>
      </w:r>
      <w:r w:rsidRPr="00242E04">
        <w:t xml:space="preserve">ndation </w:t>
      </w:r>
      <w:r w:rsidR="57AA2884" w:rsidRPr="00242E04">
        <w:t>UIT</w:t>
      </w:r>
      <w:r w:rsidRPr="00242E04">
        <w:t>-T L.14</w:t>
      </w:r>
      <w:r w:rsidR="00E50499" w:rsidRPr="00242E04">
        <w:t>1</w:t>
      </w:r>
      <w:r w:rsidRPr="00242E04">
        <w:t>0,</w:t>
      </w:r>
      <w:r w:rsidR="00AF3688" w:rsidRPr="00242E04">
        <w:t xml:space="preserve"> « </w:t>
      </w:r>
      <w:r w:rsidR="0BAB22D8" w:rsidRPr="00242E04">
        <w:t>Méthodologie applicable aux analyses environnementales du cycle de vie des biens, réseaux et services utilisant les technologies de l’information et de la communication</w:t>
      </w:r>
      <w:r w:rsidR="00AF3688" w:rsidRPr="00242E04">
        <w:t> »</w:t>
      </w:r>
      <w:r w:rsidR="0BAB22D8" w:rsidRPr="00242E04">
        <w:t xml:space="preserve">, </w:t>
      </w:r>
      <w:r w:rsidR="3A817F8C" w:rsidRPr="00242E04">
        <w:t>Union Internationale des Télécommunications, Décembre 2014.</w:t>
      </w:r>
      <w:r w:rsidR="0BAB22D8" w:rsidRPr="00242E04">
        <w:t xml:space="preserve"> </w:t>
      </w:r>
    </w:p>
    <w:p w:rsidR="00436E9F" w:rsidRPr="00242E04" w:rsidRDefault="00436E9F" w:rsidP="00764677">
      <w:pPr>
        <w:jc w:val="both"/>
      </w:pPr>
      <w:r w:rsidRPr="00242E04">
        <w:t>[</w:t>
      </w:r>
      <w:r w:rsidR="36E921D7" w:rsidRPr="00242E04">
        <w:t>2</w:t>
      </w:r>
      <w:r w:rsidRPr="00242E04">
        <w:t>] ISO</w:t>
      </w:r>
      <w:r w:rsidR="00374566" w:rsidRPr="00242E04">
        <w:t xml:space="preserve"> 14040 :2006, </w:t>
      </w:r>
      <w:r w:rsidR="006E0A1B" w:rsidRPr="00242E04">
        <w:t>« </w:t>
      </w:r>
      <w:r w:rsidR="006F6D74">
        <w:t>M</w:t>
      </w:r>
      <w:r w:rsidR="00936D95" w:rsidRPr="00242E04">
        <w:t xml:space="preserve">anagement Environnemental – Analyse du Cycle de Vie – Principes et </w:t>
      </w:r>
      <w:r w:rsidR="00DA2FFA" w:rsidRPr="00242E04">
        <w:t>c</w:t>
      </w:r>
      <w:r w:rsidR="00936D95" w:rsidRPr="00242E04">
        <w:t>adres</w:t>
      </w:r>
      <w:r w:rsidR="006E0A1B" w:rsidRPr="00242E04">
        <w:t> »</w:t>
      </w:r>
      <w:r w:rsidR="00596F0D" w:rsidRPr="00242E04">
        <w:t>.</w:t>
      </w:r>
    </w:p>
    <w:p w:rsidR="00DA2FFA" w:rsidRPr="00242E04" w:rsidRDefault="00DA2FFA" w:rsidP="00764677">
      <w:pPr>
        <w:jc w:val="both"/>
      </w:pPr>
      <w:r w:rsidRPr="00242E04">
        <w:t>[</w:t>
      </w:r>
      <w:r w:rsidR="40A62DDA" w:rsidRPr="00242E04">
        <w:t>3</w:t>
      </w:r>
      <w:r w:rsidRPr="00242E04">
        <w:t>] ISO 14044 :2006,</w:t>
      </w:r>
      <w:r w:rsidR="006E0A1B" w:rsidRPr="00242E04">
        <w:t xml:space="preserve"> « </w:t>
      </w:r>
      <w:r w:rsidRPr="00242E04">
        <w:t>Management Environnemental – Analyse du Cycle de Vie – Exigences et lignes directrices</w:t>
      </w:r>
      <w:r w:rsidR="006E0A1B" w:rsidRPr="00242E04">
        <w:t> »</w:t>
      </w:r>
      <w:r w:rsidR="00596F0D" w:rsidRPr="00242E04">
        <w:t>.</w:t>
      </w:r>
    </w:p>
    <w:p w:rsidR="008E3CD5" w:rsidRPr="00242E04" w:rsidRDefault="008E3CD5" w:rsidP="008E3CD5">
      <w:pPr>
        <w:jc w:val="both"/>
      </w:pPr>
      <w:r w:rsidRPr="00242E04">
        <w:t>[</w:t>
      </w:r>
      <w:r w:rsidR="001E18E4" w:rsidRPr="00242E04">
        <w:t>4</w:t>
      </w:r>
      <w:r w:rsidRPr="00242E04">
        <w:t>] ISO 14026 :2018, « Marquages et déclarations environnementaux – Principes, exigences et lignes directrices pour la communication des informations d’empreinte »</w:t>
      </w:r>
    </w:p>
    <w:p w:rsidR="009930B6" w:rsidRPr="00242E04" w:rsidRDefault="003E4334" w:rsidP="00764677">
      <w:pPr>
        <w:jc w:val="both"/>
      </w:pPr>
      <w:r w:rsidRPr="00242E04">
        <w:t>[</w:t>
      </w:r>
      <w:r w:rsidR="00C4626C" w:rsidRPr="00242E04">
        <w:t>5</w:t>
      </w:r>
      <w:r w:rsidRPr="00242E04">
        <w:t xml:space="preserve">] </w:t>
      </w:r>
      <w:r w:rsidR="00374566" w:rsidRPr="00242E04">
        <w:t xml:space="preserve">Rapport Final </w:t>
      </w:r>
      <w:r w:rsidR="00BA1047" w:rsidRPr="00242E04">
        <w:t>« </w:t>
      </w:r>
      <w:r w:rsidRPr="00242E04">
        <w:t>E</w:t>
      </w:r>
      <w:r w:rsidR="00A93A06" w:rsidRPr="00242E04">
        <w:t xml:space="preserve">valuation de l’impact environnemental d’un ensemble de produits reconditionnés », </w:t>
      </w:r>
      <w:r w:rsidRPr="00242E04">
        <w:t>ADEME, Septembre 2022.</w:t>
      </w:r>
    </w:p>
    <w:p w:rsidR="613277F1" w:rsidRPr="00242E04" w:rsidRDefault="613277F1" w:rsidP="00764677">
      <w:pPr>
        <w:jc w:val="both"/>
        <w:rPr>
          <w:lang w:val="en-GB"/>
        </w:rPr>
      </w:pPr>
      <w:r w:rsidRPr="00242E04">
        <w:rPr>
          <w:lang w:val="en-GB"/>
        </w:rPr>
        <w:t>[</w:t>
      </w:r>
      <w:r w:rsidR="009C40F7" w:rsidRPr="00242E04">
        <w:rPr>
          <w:lang w:val="en-GB"/>
        </w:rPr>
        <w:t>6</w:t>
      </w:r>
      <w:r w:rsidRPr="00242E04">
        <w:rPr>
          <w:lang w:val="en-GB"/>
        </w:rPr>
        <w:t>] Rapport</w:t>
      </w:r>
      <w:r w:rsidR="00AF3688" w:rsidRPr="00242E04">
        <w:rPr>
          <w:lang w:val="en-GB"/>
        </w:rPr>
        <w:t xml:space="preserve"> « </w:t>
      </w:r>
      <w:r w:rsidRPr="00242E04">
        <w:rPr>
          <w:lang w:val="en-GB"/>
        </w:rPr>
        <w:t>Circular Economy Impact on Mobile Devices</w:t>
      </w:r>
      <w:r w:rsidR="00AF3688" w:rsidRPr="00242E04">
        <w:rPr>
          <w:lang w:val="en-GB"/>
        </w:rPr>
        <w:t> »</w:t>
      </w:r>
      <w:r w:rsidRPr="00242E04">
        <w:rPr>
          <w:lang w:val="en-GB"/>
        </w:rPr>
        <w:t xml:space="preserve">, Strategy Analytics, 06 </w:t>
      </w:r>
      <w:r w:rsidR="0FBB4D0E" w:rsidRPr="00242E04">
        <w:rPr>
          <w:lang w:val="en-GB"/>
        </w:rPr>
        <w:t>octobre2022.</w:t>
      </w:r>
    </w:p>
    <w:p w:rsidR="00D855DC" w:rsidRDefault="00D855DC" w:rsidP="00764677">
      <w:pPr>
        <w:jc w:val="both"/>
        <w:rPr>
          <w:lang w:val="en-GB"/>
        </w:rPr>
      </w:pPr>
      <w:r w:rsidRPr="00242E04">
        <w:rPr>
          <w:lang w:val="en-GB"/>
        </w:rPr>
        <w:t>[</w:t>
      </w:r>
      <w:r w:rsidR="009C40F7" w:rsidRPr="00242E04">
        <w:rPr>
          <w:lang w:val="en-GB"/>
        </w:rPr>
        <w:t>7</w:t>
      </w:r>
      <w:r w:rsidRPr="00242E04">
        <w:rPr>
          <w:lang w:val="en-GB"/>
        </w:rPr>
        <w:t xml:space="preserve">] </w:t>
      </w:r>
      <w:r w:rsidR="00622E92" w:rsidRPr="00242E04">
        <w:rPr>
          <w:lang w:val="en-GB"/>
        </w:rPr>
        <w:t>JRC Technical Report « Guidance for the Assessment of Material Efficiency</w:t>
      </w:r>
      <w:r w:rsidR="008A7D70" w:rsidRPr="00242E04">
        <w:rPr>
          <w:lang w:val="en-GB"/>
        </w:rPr>
        <w:t>: Application to Smartphones</w:t>
      </w:r>
      <w:r w:rsidR="00C11E1C" w:rsidRPr="00242E04">
        <w:rPr>
          <w:lang w:val="en-GB"/>
        </w:rPr>
        <w:t> »</w:t>
      </w:r>
      <w:r w:rsidR="008A7D70" w:rsidRPr="00242E04">
        <w:rPr>
          <w:lang w:val="en-GB"/>
        </w:rPr>
        <w:t>, European Commission</w:t>
      </w:r>
      <w:r w:rsidR="00C15CF0" w:rsidRPr="00242E04">
        <w:rPr>
          <w:lang w:val="en-GB"/>
        </w:rPr>
        <w:t>, 2020</w:t>
      </w:r>
    </w:p>
    <w:p w:rsidR="00B73048" w:rsidRDefault="00B73048" w:rsidP="00764677">
      <w:pPr>
        <w:jc w:val="both"/>
        <w:rPr>
          <w:lang w:val="en-US"/>
        </w:rPr>
      </w:pPr>
      <w:r w:rsidRPr="00451D60">
        <w:rPr>
          <w:lang w:val="en-US"/>
        </w:rPr>
        <w:t xml:space="preserve">[8] </w:t>
      </w:r>
      <w:r w:rsidR="00E436B4" w:rsidRPr="00451D60">
        <w:rPr>
          <w:lang w:val="en-US"/>
        </w:rPr>
        <w:t xml:space="preserve">Rapport « LIFE CYCLE ASSESSMENT OF THE FAIRPHONE 4 », </w:t>
      </w:r>
      <w:r w:rsidR="005333D4">
        <w:rPr>
          <w:lang w:val="en-US"/>
        </w:rPr>
        <w:t>institut Fraunhofer IZM, Berlin, mars 2022</w:t>
      </w:r>
    </w:p>
    <w:p w:rsidR="00C802D2" w:rsidRDefault="00C802D2" w:rsidP="00764677">
      <w:pPr>
        <w:jc w:val="both"/>
      </w:pPr>
      <w:r w:rsidRPr="009638AC">
        <w:t>[</w:t>
      </w:r>
      <w:r w:rsidR="009638AC" w:rsidRPr="009638AC">
        <w:t>9</w:t>
      </w:r>
      <w:r w:rsidRPr="009638AC">
        <w:t>]</w:t>
      </w:r>
      <w:r w:rsidR="009638AC" w:rsidRPr="009638AC">
        <w:t xml:space="preserve"> Base Empreinte de l’ADEME, </w:t>
      </w:r>
      <w:hyperlink r:id="rId62" w:history="1">
        <w:r w:rsidR="009638AC" w:rsidRPr="00CB3EFF">
          <w:rPr>
            <w:rStyle w:val="Lienhypertexte"/>
          </w:rPr>
          <w:t>https://base-empreinte.ademe.fr/</w:t>
        </w:r>
      </w:hyperlink>
    </w:p>
    <w:p w:rsidR="009638AC" w:rsidRDefault="000E68AC" w:rsidP="00764677">
      <w:pPr>
        <w:jc w:val="both"/>
      </w:pPr>
      <w:r>
        <w:t xml:space="preserve">[10] </w:t>
      </w:r>
      <w:r w:rsidR="001E6B9D">
        <w:t>Affichage environnemental dans le secteur du numérique</w:t>
      </w:r>
      <w:r w:rsidR="00253AA2">
        <w:t xml:space="preserve">, </w:t>
      </w:r>
      <w:hyperlink r:id="rId63" w:history="1">
        <w:r w:rsidR="00FA2238" w:rsidRPr="0002779B">
          <w:rPr>
            <w:rStyle w:val="Lienhypertexte"/>
          </w:rPr>
          <w:t>https://expertises.ademe.fr/economie-circulaire/consommer-autrement/passer-a-laction/reconnaitre-produit-plus-respectueux-lenvironnement/dossier/laffichage-environnemental/affichage-environnemental-secteur-numerique</w:t>
        </w:r>
      </w:hyperlink>
    </w:p>
    <w:p w:rsidR="00FA2238" w:rsidRDefault="00770CC1" w:rsidP="00764677">
      <w:pPr>
        <w:jc w:val="both"/>
      </w:pPr>
      <w:r>
        <w:t>[11] Enquête IFOP pour Orange, menée du 29 juin au 27 juillet 2023</w:t>
      </w:r>
      <w:r w:rsidR="00F51981">
        <w:t xml:space="preserve"> auprès d’un échantillon de 500 </w:t>
      </w:r>
      <w:r w:rsidR="000D2C36">
        <w:t>entreprises</w:t>
      </w:r>
      <w:r w:rsidR="00F51981">
        <w:t>.</w:t>
      </w:r>
    </w:p>
    <w:p w:rsidR="00AF0D4F" w:rsidRPr="009638AC" w:rsidRDefault="00AF0D4F" w:rsidP="00764677">
      <w:pPr>
        <w:jc w:val="both"/>
      </w:pPr>
      <w:r>
        <w:rPr>
          <w:lang w:eastAsia="fr-FR"/>
        </w:rPr>
        <w:t xml:space="preserve">[12] </w:t>
      </w:r>
      <w:r w:rsidRPr="00632F5A">
        <w:rPr>
          <w:lang w:eastAsia="fr-FR"/>
        </w:rPr>
        <w:t>Rapport « Principes généraux pour l’affichage environnemental des produits de grande consommation – Référentiel méthodologique d’évaluation environnementale des services numériques »</w:t>
      </w:r>
      <w:r w:rsidR="0030570B">
        <w:rPr>
          <w:lang w:eastAsia="fr-FR"/>
        </w:rPr>
        <w:t>, ADEME, Avril 2023</w:t>
      </w:r>
      <w:r w:rsidR="009A7DD8">
        <w:rPr>
          <w:lang w:eastAsia="fr-FR"/>
        </w:rPr>
        <w:t>.</w:t>
      </w:r>
    </w:p>
    <w:sectPr w:rsidR="00AF0D4F" w:rsidRPr="009638AC">
      <w:headerReference w:type="default" r:id="rId64"/>
      <w:footerReference w:type="even" r:id="rId65"/>
      <w:footerReference w:type="default" r:id="rId66"/>
      <w:footerReference w:type="first" r:id="rId67"/>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7" w:author="BERTRAND Sebastien INNOV/D-P" w:date="2023-12-13T19:33:00Z" w:initials="BSIP">
    <w:p w:rsidR="000D4140" w:rsidRDefault="000D4140" w:rsidP="000D4140">
      <w:pPr>
        <w:pStyle w:val="Commentaire"/>
      </w:pPr>
      <w:r>
        <w:rPr>
          <w:rStyle w:val="Marquedecommentaire"/>
        </w:rPr>
        <w:annotationRef/>
      </w:r>
      <w:r>
        <w:t>Partie à mettre en note de bas de page si c'est possible plutôt que dans le corps du texte.</w:t>
      </w:r>
    </w:p>
  </w:comment>
  <w:comment w:id="98" w:author="BERTRAND Sebastien INNOV/D-P" w:date="2023-12-13T18:56:00Z" w:initials="BSIP">
    <w:p w:rsidR="00FC5B1B" w:rsidRDefault="00FC5B1B" w:rsidP="00FC5B1B">
      <w:pPr>
        <w:pStyle w:val="Commentaire"/>
      </w:pPr>
      <w:r>
        <w:rPr>
          <w:rStyle w:val="Marquedecommentaire"/>
        </w:rPr>
        <w:annotationRef/>
      </w:r>
      <w:r>
        <w:t>Reformulation suite à discussion de mardi matin avec NFO et JF --&gt; incertitude sur la prise en compte des accessoires</w:t>
      </w:r>
    </w:p>
  </w:comment>
  <w:comment w:id="100" w:author="BERTRAND Sebastien INNOV/D-P" w:date="2023-12-13T19:04:00Z" w:initials="BSIP">
    <w:p w:rsidR="002E27AE" w:rsidRDefault="002E27AE">
      <w:pPr>
        <w:pStyle w:val="Commentaire"/>
      </w:pPr>
      <w:r>
        <w:rPr>
          <w:rStyle w:val="Marquedecommentaire"/>
        </w:rPr>
        <w:annotationRef/>
      </w:r>
      <w:r>
        <w:t>Ajout de cette précision suite à la discussion de mardi matin avec NFO et JF</w:t>
      </w:r>
    </w:p>
  </w:comment>
  <w:comment w:id="105" w:author="BERTRAND Sebastien INNOV/D-P" w:date="2023-12-13T19:42:00Z" w:initials="BSIP">
    <w:p w:rsidR="007F790E" w:rsidRDefault="007F790E">
      <w:pPr>
        <w:pStyle w:val="Commentaire"/>
      </w:pPr>
      <w:r>
        <w:rPr>
          <w:rStyle w:val="Marquedecommentaire"/>
        </w:rPr>
        <w:annotationRef/>
      </w:r>
      <w:r>
        <w:t>En fait les câbles sont encore souvent inclus. Ce sont les écouteurs qui le sont de moins en moins.</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0B92" w:rsidRDefault="00DF0B92" w:rsidP="00665A3A">
      <w:pPr>
        <w:spacing w:after="0" w:line="240" w:lineRule="auto"/>
      </w:pPr>
      <w:r>
        <w:separator/>
      </w:r>
    </w:p>
  </w:endnote>
  <w:endnote w:type="continuationSeparator" w:id="0">
    <w:p w:rsidR="00DF0B92" w:rsidRDefault="00DF0B92" w:rsidP="00665A3A">
      <w:pPr>
        <w:spacing w:after="0" w:line="240" w:lineRule="auto"/>
      </w:pPr>
      <w:r>
        <w:continuationSeparator/>
      </w:r>
    </w:p>
  </w:endnote>
  <w:endnote w:type="continuationNotice" w:id="1">
    <w:p w:rsidR="00DF0B92" w:rsidRDefault="00DF0B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75 Bold">
    <w:altName w:val="Arial"/>
    <w:panose1 w:val="02000803050000020004"/>
    <w:charset w:val="00"/>
    <w:family w:val="swiss"/>
    <w:pitch w:val="variable"/>
    <w:sig w:usb0="A00002AF" w:usb1="5000205B" w:usb2="00000000" w:usb3="00000000" w:csb0="0000009F" w:csb1="00000000"/>
  </w:font>
  <w:font w:name="ESCYN T+ SF Hell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A3A" w:rsidRDefault="00D21EAD">
    <w:pPr>
      <w:pStyle w:val="Pieddepage"/>
    </w:pPr>
    <w:r>
      <w:rPr>
        <w:noProof/>
      </w:rPr>
      <mc:AlternateContent>
        <mc:Choice Requires="wps">
          <w:drawing>
            <wp:anchor distT="0" distB="0" distL="0" distR="0" simplePos="0" relativeHeight="251659264" behindDoc="0" locked="0" layoutInCell="1" allowOverlap="1" wp14:anchorId="6D7DE915" wp14:editId="01657DF7">
              <wp:simplePos x="635" y="635"/>
              <wp:positionH relativeFrom="page">
                <wp:align>center</wp:align>
              </wp:positionH>
              <wp:positionV relativeFrom="page">
                <wp:align>bottom</wp:align>
              </wp:positionV>
              <wp:extent cx="443865" cy="443865"/>
              <wp:effectExtent l="0" t="0" r="6985" b="0"/>
              <wp:wrapNone/>
              <wp:docPr id="6" name="Zone de texte 6"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DE915" id="_x0000_t202" coordsize="21600,21600" o:spt="202" path="m,l,21600r21600,l21600,xe">
              <v:stroke joinstyle="miter"/>
              <v:path gradientshapeok="t" o:connecttype="rect"/>
            </v:shapetype>
            <v:shape id="Zone de texte 6" o:spid="_x0000_s1026"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8480" behindDoc="0" locked="0" layoutInCell="1" allowOverlap="1" wp14:anchorId="4CD19780" wp14:editId="3A393CFD">
              <wp:simplePos x="635" y="635"/>
              <wp:positionH relativeFrom="page">
                <wp:align>center</wp:align>
              </wp:positionH>
              <wp:positionV relativeFrom="page">
                <wp:align>bottom</wp:align>
              </wp:positionV>
              <wp:extent cx="443865" cy="443865"/>
              <wp:effectExtent l="0" t="0" r="6985" b="0"/>
              <wp:wrapNone/>
              <wp:docPr id="34" name="Zone de texte 34"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D19780" id="_x0000_t202" coordsize="21600,21600" o:spt="202" path="m,l,21600r21600,l21600,xe">
              <v:stroke joinstyle="miter"/>
              <v:path gradientshapeok="t" o:connecttype="rect"/>
            </v:shapetype>
            <v:shape id="Zone de texte 34" o:spid="_x0000_s1035" type="#_x0000_t202" alt="Orange Restricted"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9504" behindDoc="0" locked="0" layoutInCell="1" allowOverlap="1" wp14:anchorId="7A4605A1" wp14:editId="226094B7">
              <wp:simplePos x="635" y="635"/>
              <wp:positionH relativeFrom="page">
                <wp:align>center</wp:align>
              </wp:positionH>
              <wp:positionV relativeFrom="page">
                <wp:align>bottom</wp:align>
              </wp:positionV>
              <wp:extent cx="443865" cy="443865"/>
              <wp:effectExtent l="0" t="0" r="6985" b="0"/>
              <wp:wrapNone/>
              <wp:docPr id="35" name="Zone de texte 35"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605A1" id="_x0000_t202" coordsize="21600,21600" o:spt="202" path="m,l,21600r21600,l21600,xe">
              <v:stroke joinstyle="miter"/>
              <v:path gradientshapeok="t" o:connecttype="rect"/>
            </v:shapetype>
            <v:shape id="Zone de texte 35" o:spid="_x0000_s1036" type="#_x0000_t202" alt="Orange Restricted"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7456" behindDoc="0" locked="0" layoutInCell="1" allowOverlap="1" wp14:anchorId="5864B9C0" wp14:editId="57F2C368">
              <wp:simplePos x="635" y="635"/>
              <wp:positionH relativeFrom="page">
                <wp:align>center</wp:align>
              </wp:positionH>
              <wp:positionV relativeFrom="page">
                <wp:align>bottom</wp:align>
              </wp:positionV>
              <wp:extent cx="443865" cy="443865"/>
              <wp:effectExtent l="0" t="0" r="6985" b="0"/>
              <wp:wrapNone/>
              <wp:docPr id="33" name="Zone de texte 3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4B9C0" id="_x0000_t202" coordsize="21600,21600" o:spt="202" path="m,l,21600r21600,l21600,xe">
              <v:stroke joinstyle="miter"/>
              <v:path gradientshapeok="t" o:connecttype="rect"/>
            </v:shapetype>
            <v:shape id="Zone de texte 33" o:spid="_x0000_s1037" type="#_x0000_t202" alt="Orange Restricted"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1552" behindDoc="0" locked="0" layoutInCell="1" allowOverlap="1" wp14:anchorId="646973BF" wp14:editId="61063CFA">
              <wp:simplePos x="635" y="635"/>
              <wp:positionH relativeFrom="page">
                <wp:align>center</wp:align>
              </wp:positionH>
              <wp:positionV relativeFrom="page">
                <wp:align>bottom</wp:align>
              </wp:positionV>
              <wp:extent cx="443865" cy="443865"/>
              <wp:effectExtent l="0" t="0" r="6985" b="0"/>
              <wp:wrapNone/>
              <wp:docPr id="37" name="Zone de texte 37"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973BF" id="_x0000_t202" coordsize="21600,21600" o:spt="202" path="m,l,21600r21600,l21600,xe">
              <v:stroke joinstyle="miter"/>
              <v:path gradientshapeok="t" o:connecttype="rect"/>
            </v:shapetype>
            <v:shape id="Zone de texte 37" o:spid="_x0000_s1038" type="#_x0000_t202" alt="Orange Restricted"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2576" behindDoc="0" locked="0" layoutInCell="1" allowOverlap="1" wp14:anchorId="08E812E1" wp14:editId="65A80867">
              <wp:simplePos x="635" y="635"/>
              <wp:positionH relativeFrom="page">
                <wp:align>center</wp:align>
              </wp:positionH>
              <wp:positionV relativeFrom="page">
                <wp:align>bottom</wp:align>
              </wp:positionV>
              <wp:extent cx="443865" cy="443865"/>
              <wp:effectExtent l="0" t="0" r="6985" b="0"/>
              <wp:wrapNone/>
              <wp:docPr id="38" name="Zone de texte 38"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812E1" id="_x0000_t202" coordsize="21600,21600" o:spt="202" path="m,l,21600r21600,l21600,xe">
              <v:stroke joinstyle="miter"/>
              <v:path gradientshapeok="t" o:connecttype="rect"/>
            </v:shapetype>
            <v:shape id="Zone de texte 38" o:spid="_x0000_s1039" type="#_x0000_t202" alt="Orange Restricted"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0528" behindDoc="0" locked="0" layoutInCell="1" allowOverlap="1" wp14:anchorId="56A35FD1" wp14:editId="39E77783">
              <wp:simplePos x="635" y="635"/>
              <wp:positionH relativeFrom="page">
                <wp:align>center</wp:align>
              </wp:positionH>
              <wp:positionV relativeFrom="page">
                <wp:align>bottom</wp:align>
              </wp:positionV>
              <wp:extent cx="443865" cy="443865"/>
              <wp:effectExtent l="0" t="0" r="6985" b="0"/>
              <wp:wrapNone/>
              <wp:docPr id="36" name="Zone de texte 36"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A35FD1" id="_x0000_t202" coordsize="21600,21600" o:spt="202" path="m,l,21600r21600,l21600,xe">
              <v:stroke joinstyle="miter"/>
              <v:path gradientshapeok="t" o:connecttype="rect"/>
            </v:shapetype>
            <v:shape id="Zone de texte 36" o:spid="_x0000_s1040" type="#_x0000_t202" alt="Orange Restricted"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4624" behindDoc="0" locked="0" layoutInCell="1" allowOverlap="1" wp14:anchorId="1A62DCA0" wp14:editId="3552F527">
              <wp:simplePos x="635" y="635"/>
              <wp:positionH relativeFrom="page">
                <wp:align>center</wp:align>
              </wp:positionH>
              <wp:positionV relativeFrom="page">
                <wp:align>bottom</wp:align>
              </wp:positionV>
              <wp:extent cx="443865" cy="443865"/>
              <wp:effectExtent l="0" t="0" r="6985" b="0"/>
              <wp:wrapNone/>
              <wp:docPr id="46" name="Zone de texte 46"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2DCA0" id="_x0000_t202" coordsize="21600,21600" o:spt="202" path="m,l,21600r21600,l21600,xe">
              <v:stroke joinstyle="miter"/>
              <v:path gradientshapeok="t" o:connecttype="rect"/>
            </v:shapetype>
            <v:shape id="Zone de texte 46" o:spid="_x0000_s1041" type="#_x0000_t202" alt="Orange Restricted"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5648" behindDoc="0" locked="0" layoutInCell="1" allowOverlap="1" wp14:anchorId="61F71B74" wp14:editId="26AF3A04">
              <wp:simplePos x="635" y="635"/>
              <wp:positionH relativeFrom="page">
                <wp:align>center</wp:align>
              </wp:positionH>
              <wp:positionV relativeFrom="page">
                <wp:align>bottom</wp:align>
              </wp:positionV>
              <wp:extent cx="443865" cy="443865"/>
              <wp:effectExtent l="0" t="0" r="6985" b="0"/>
              <wp:wrapNone/>
              <wp:docPr id="47" name="Zone de texte 47"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71B74" id="_x0000_t202" coordsize="21600,21600" o:spt="202" path="m,l,21600r21600,l21600,xe">
              <v:stroke joinstyle="miter"/>
              <v:path gradientshapeok="t" o:connecttype="rect"/>
            </v:shapetype>
            <v:shape id="Zone de texte 47" o:spid="_x0000_s1042" type="#_x0000_t202" alt="Orange Restricted"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73600" behindDoc="0" locked="0" layoutInCell="1" allowOverlap="1" wp14:anchorId="77AE515F" wp14:editId="30C313B0">
              <wp:simplePos x="635" y="635"/>
              <wp:positionH relativeFrom="page">
                <wp:align>center</wp:align>
              </wp:positionH>
              <wp:positionV relativeFrom="page">
                <wp:align>bottom</wp:align>
              </wp:positionV>
              <wp:extent cx="443865" cy="443865"/>
              <wp:effectExtent l="0" t="0" r="6985" b="0"/>
              <wp:wrapNone/>
              <wp:docPr id="40" name="Zone de texte 40"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E515F" id="_x0000_t202" coordsize="21600,21600" o:spt="202" path="m,l,21600r21600,l21600,xe">
              <v:stroke joinstyle="miter"/>
              <v:path gradientshapeok="t" o:connecttype="rect"/>
            </v:shapetype>
            <v:shape id="Zone de texte 40" o:spid="_x0000_s1043" type="#_x0000_t202" alt="Orange Restricted"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A3A" w:rsidRDefault="00D21EAD" w:rsidP="009C22E9">
    <w:pPr>
      <w:pStyle w:val="Pieddepage"/>
      <w:jc w:val="center"/>
    </w:pPr>
    <w:r>
      <w:rPr>
        <w:noProof/>
        <w:sz w:val="16"/>
        <w:szCs w:val="16"/>
      </w:rPr>
      <mc:AlternateContent>
        <mc:Choice Requires="wps">
          <w:drawing>
            <wp:anchor distT="0" distB="0" distL="0" distR="0" simplePos="0" relativeHeight="251660288" behindDoc="0" locked="0" layoutInCell="1" allowOverlap="1" wp14:anchorId="580BF763" wp14:editId="658038EF">
              <wp:simplePos x="914400" y="10109200"/>
              <wp:positionH relativeFrom="page">
                <wp:align>center</wp:align>
              </wp:positionH>
              <wp:positionV relativeFrom="page">
                <wp:align>bottom</wp:align>
              </wp:positionV>
              <wp:extent cx="443865" cy="443865"/>
              <wp:effectExtent l="0" t="0" r="6985" b="0"/>
              <wp:wrapNone/>
              <wp:docPr id="12" name="Zone de texte 1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BF763" id="_x0000_t202" coordsize="21600,21600" o:spt="202" path="m,l,21600r21600,l21600,xe">
              <v:stroke joinstyle="miter"/>
              <v:path gradientshapeok="t" o:connecttype="rect"/>
            </v:shapetype>
            <v:shape id="Zone de texte 12" o:spid="_x0000_s1027" type="#_x0000_t202" alt="Orange Restric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r w:rsidR="00AB7B43" w:rsidRPr="0054374A">
      <w:rPr>
        <w:sz w:val="16"/>
        <w:szCs w:val="16"/>
      </w:rPr>
      <w:t xml:space="preserve">Evaluation </w:t>
    </w:r>
    <w:r w:rsidR="00B65639" w:rsidRPr="0054374A">
      <w:rPr>
        <w:sz w:val="16"/>
        <w:szCs w:val="16"/>
      </w:rPr>
      <w:t xml:space="preserve">comparative </w:t>
    </w:r>
    <w:r w:rsidR="00AB7B43" w:rsidRPr="0054374A">
      <w:rPr>
        <w:sz w:val="16"/>
        <w:szCs w:val="16"/>
      </w:rPr>
      <w:t xml:space="preserve">de l’impact carbone </w:t>
    </w:r>
    <w:r w:rsidR="00B65639" w:rsidRPr="0054374A">
      <w:rPr>
        <w:sz w:val="16"/>
        <w:szCs w:val="16"/>
      </w:rPr>
      <w:t>de l’offre « Circular Mobility » d’Orange Business</w:t>
    </w:r>
    <w:r w:rsidR="00E56B01">
      <w:rPr>
        <w:sz w:val="16"/>
        <w:szCs w:val="16"/>
      </w:rPr>
      <w:t xml:space="preserve"> - page</w:t>
    </w:r>
    <w:r w:rsidR="00B65639" w:rsidRPr="0054374A">
      <w:rPr>
        <w:sz w:val="16"/>
        <w:szCs w:val="16"/>
      </w:rPr>
      <w:t xml:space="preserve"> </w:t>
    </w:r>
    <w:r w:rsidR="00E56B01" w:rsidRPr="00E56B01">
      <w:rPr>
        <w:sz w:val="16"/>
        <w:szCs w:val="16"/>
      </w:rPr>
      <w:fldChar w:fldCharType="begin"/>
    </w:r>
    <w:r w:rsidR="00E56B01" w:rsidRPr="00E56B01">
      <w:rPr>
        <w:sz w:val="16"/>
        <w:szCs w:val="16"/>
      </w:rPr>
      <w:instrText>PAGE   \* MERGEFORMAT</w:instrText>
    </w:r>
    <w:r w:rsidR="00E56B01" w:rsidRPr="00E56B01">
      <w:rPr>
        <w:sz w:val="16"/>
        <w:szCs w:val="16"/>
      </w:rPr>
      <w:fldChar w:fldCharType="separate"/>
    </w:r>
    <w:r w:rsidR="00E56B01" w:rsidRPr="00E56B01">
      <w:rPr>
        <w:sz w:val="16"/>
        <w:szCs w:val="16"/>
      </w:rPr>
      <w:t>1</w:t>
    </w:r>
    <w:r w:rsidR="00E56B01" w:rsidRPr="00E56B0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A3A" w:rsidRDefault="00D21EAD">
    <w:pPr>
      <w:pStyle w:val="Pieddepage"/>
    </w:pPr>
    <w:r>
      <w:rPr>
        <w:noProof/>
      </w:rPr>
      <mc:AlternateContent>
        <mc:Choice Requires="wps">
          <w:drawing>
            <wp:anchor distT="0" distB="0" distL="0" distR="0" simplePos="0" relativeHeight="251658240" behindDoc="0" locked="0" layoutInCell="1" allowOverlap="1" wp14:anchorId="23D0BAC7" wp14:editId="576D3C75">
              <wp:simplePos x="635" y="635"/>
              <wp:positionH relativeFrom="page">
                <wp:align>center</wp:align>
              </wp:positionH>
              <wp:positionV relativeFrom="page">
                <wp:align>bottom</wp:align>
              </wp:positionV>
              <wp:extent cx="443865" cy="443865"/>
              <wp:effectExtent l="0" t="0" r="6985" b="0"/>
              <wp:wrapNone/>
              <wp:docPr id="5" name="Zone de texte 5"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0BAC7" id="_x0000_t202" coordsize="21600,21600" o:spt="202" path="m,l,21600r21600,l21600,xe">
              <v:stroke joinstyle="miter"/>
              <v:path gradientshapeok="t" o:connecttype="rect"/>
            </v:shapetype>
            <v:shape id="Zone de texte 5" o:spid="_x0000_s1028"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2336" behindDoc="0" locked="0" layoutInCell="1" allowOverlap="1" wp14:anchorId="45B7E171" wp14:editId="5C119CD8">
              <wp:simplePos x="635" y="635"/>
              <wp:positionH relativeFrom="page">
                <wp:align>center</wp:align>
              </wp:positionH>
              <wp:positionV relativeFrom="page">
                <wp:align>bottom</wp:align>
              </wp:positionV>
              <wp:extent cx="443865" cy="443865"/>
              <wp:effectExtent l="0" t="0" r="6985" b="0"/>
              <wp:wrapNone/>
              <wp:docPr id="20" name="Zone de texte 20"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7E171" id="_x0000_t202" coordsize="21600,21600" o:spt="202" path="m,l,21600r21600,l21600,xe">
              <v:stroke joinstyle="miter"/>
              <v:path gradientshapeok="t" o:connecttype="rect"/>
            </v:shapetype>
            <v:shape id="Zone de texte 20" o:spid="_x0000_s1029" type="#_x0000_t202" alt="Orange Restrict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3360" behindDoc="0" locked="0" layoutInCell="1" allowOverlap="1" wp14:anchorId="74BB1B4B" wp14:editId="69CD2287">
              <wp:simplePos x="635" y="635"/>
              <wp:positionH relativeFrom="page">
                <wp:align>center</wp:align>
              </wp:positionH>
              <wp:positionV relativeFrom="page">
                <wp:align>bottom</wp:align>
              </wp:positionV>
              <wp:extent cx="443865" cy="443865"/>
              <wp:effectExtent l="0" t="0" r="6985" b="0"/>
              <wp:wrapNone/>
              <wp:docPr id="23" name="Zone de texte 2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B1B4B" id="_x0000_t202" coordsize="21600,21600" o:spt="202" path="m,l,21600r21600,l21600,xe">
              <v:stroke joinstyle="miter"/>
              <v:path gradientshapeok="t" o:connecttype="rect"/>
            </v:shapetype>
            <v:shape id="Zone de texte 23" o:spid="_x0000_s1030" type="#_x0000_t202" alt="Orange Restrict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1312" behindDoc="0" locked="0" layoutInCell="1" allowOverlap="1" wp14:anchorId="6587D42B" wp14:editId="1DD205AE">
              <wp:simplePos x="635" y="635"/>
              <wp:positionH relativeFrom="page">
                <wp:align>center</wp:align>
              </wp:positionH>
              <wp:positionV relativeFrom="page">
                <wp:align>bottom</wp:align>
              </wp:positionV>
              <wp:extent cx="443865" cy="443865"/>
              <wp:effectExtent l="0" t="0" r="6985" b="0"/>
              <wp:wrapNone/>
              <wp:docPr id="15" name="Zone de texte 15"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7D42B" id="_x0000_t202" coordsize="21600,21600" o:spt="202" path="m,l,21600r21600,l21600,xe">
              <v:stroke joinstyle="miter"/>
              <v:path gradientshapeok="t" o:connecttype="rect"/>
            </v:shapetype>
            <v:shape id="Zone de texte 15" o:spid="_x0000_s1031" type="#_x0000_t202" alt="Orange Restrict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5408" behindDoc="0" locked="0" layoutInCell="1" allowOverlap="1" wp14:anchorId="0D779B9D" wp14:editId="17EC8ED1">
              <wp:simplePos x="635" y="635"/>
              <wp:positionH relativeFrom="page">
                <wp:align>center</wp:align>
              </wp:positionH>
              <wp:positionV relativeFrom="page">
                <wp:align>bottom</wp:align>
              </wp:positionV>
              <wp:extent cx="443865" cy="443865"/>
              <wp:effectExtent l="0" t="0" r="6985" b="0"/>
              <wp:wrapNone/>
              <wp:docPr id="31" name="Zone de texte 3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79B9D" id="_x0000_t202" coordsize="21600,21600" o:spt="202" path="m,l,21600r21600,l21600,xe">
              <v:stroke joinstyle="miter"/>
              <v:path gradientshapeok="t" o:connecttype="rect"/>
            </v:shapetype>
            <v:shape id="Zone de texte 31" o:spid="_x0000_s1032"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6432" behindDoc="0" locked="0" layoutInCell="1" allowOverlap="1" wp14:anchorId="5093A288" wp14:editId="1DC88B3A">
              <wp:simplePos x="635" y="635"/>
              <wp:positionH relativeFrom="page">
                <wp:align>center</wp:align>
              </wp:positionH>
              <wp:positionV relativeFrom="page">
                <wp:align>bottom</wp:align>
              </wp:positionV>
              <wp:extent cx="443865" cy="443865"/>
              <wp:effectExtent l="0" t="0" r="6985" b="0"/>
              <wp:wrapNone/>
              <wp:docPr id="32" name="Zone de texte 3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3A288" id="_x0000_t202" coordsize="21600,21600" o:spt="202" path="m,l,21600r21600,l21600,xe">
              <v:stroke joinstyle="miter"/>
              <v:path gradientshapeok="t" o:connecttype="rect"/>
            </v:shapetype>
            <v:shape id="Zone de texte 32" o:spid="_x0000_s1033"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AD" w:rsidRDefault="00D21EAD">
    <w:pPr>
      <w:pStyle w:val="Pieddepage"/>
    </w:pPr>
    <w:r>
      <w:rPr>
        <w:noProof/>
      </w:rPr>
      <mc:AlternateContent>
        <mc:Choice Requires="wps">
          <w:drawing>
            <wp:anchor distT="0" distB="0" distL="0" distR="0" simplePos="0" relativeHeight="251664384" behindDoc="0" locked="0" layoutInCell="1" allowOverlap="1" wp14:anchorId="4122FDF8" wp14:editId="099336E9">
              <wp:simplePos x="635" y="635"/>
              <wp:positionH relativeFrom="page">
                <wp:align>center</wp:align>
              </wp:positionH>
              <wp:positionV relativeFrom="page">
                <wp:align>bottom</wp:align>
              </wp:positionV>
              <wp:extent cx="443865" cy="443865"/>
              <wp:effectExtent l="0" t="0" r="6985" b="0"/>
              <wp:wrapNone/>
              <wp:docPr id="30" name="Zone de texte 30"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2FDF8" id="_x0000_t202" coordsize="21600,21600" o:spt="202" path="m,l,21600r21600,l21600,xe">
              <v:stroke joinstyle="miter"/>
              <v:path gradientshapeok="t" o:connecttype="rect"/>
            </v:shapetype>
            <v:shape id="Zone de texte 30" o:spid="_x0000_s1034"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D21EAD" w:rsidRPr="00D21EAD" w:rsidRDefault="00D21EAD" w:rsidP="00D21EAD">
                    <w:pPr>
                      <w:spacing w:after="0"/>
                      <w:rPr>
                        <w:rFonts w:ascii="Helvetica 75 Bold" w:eastAsia="Helvetica 75 Bold" w:hAnsi="Helvetica 75 Bold" w:cs="Helvetica 75 Bold"/>
                        <w:noProof/>
                        <w:color w:val="ED7D31"/>
                        <w:sz w:val="16"/>
                        <w:szCs w:val="16"/>
                      </w:rPr>
                    </w:pPr>
                    <w:r w:rsidRPr="00D21EAD">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0B92" w:rsidRDefault="00DF0B92" w:rsidP="00665A3A">
      <w:pPr>
        <w:spacing w:after="0" w:line="240" w:lineRule="auto"/>
      </w:pPr>
      <w:r>
        <w:separator/>
      </w:r>
    </w:p>
  </w:footnote>
  <w:footnote w:type="continuationSeparator" w:id="0">
    <w:p w:rsidR="00DF0B92" w:rsidRDefault="00DF0B92" w:rsidP="00665A3A">
      <w:pPr>
        <w:spacing w:after="0" w:line="240" w:lineRule="auto"/>
      </w:pPr>
      <w:r>
        <w:continuationSeparator/>
      </w:r>
    </w:p>
  </w:footnote>
  <w:footnote w:type="continuationNotice" w:id="1">
    <w:p w:rsidR="00DF0B92" w:rsidRDefault="00DF0B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2288" w:rsidRDefault="004322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2288" w:rsidRDefault="0043228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2B81" w:rsidRDefault="006A2B8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2B81" w:rsidRDefault="006A2B8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2288" w:rsidRDefault="004322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823"/>
    <w:multiLevelType w:val="hybridMultilevel"/>
    <w:tmpl w:val="75943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F07C2"/>
    <w:multiLevelType w:val="hybridMultilevel"/>
    <w:tmpl w:val="F1667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024AA"/>
    <w:multiLevelType w:val="hybridMultilevel"/>
    <w:tmpl w:val="94028E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CFF9F30"/>
    <w:multiLevelType w:val="hybridMultilevel"/>
    <w:tmpl w:val="5DAE77B6"/>
    <w:lvl w:ilvl="0" w:tplc="149CF338">
      <w:start w:val="1"/>
      <w:numFmt w:val="bullet"/>
      <w:lvlText w:val="-"/>
      <w:lvlJc w:val="left"/>
      <w:pPr>
        <w:ind w:left="720" w:hanging="360"/>
      </w:pPr>
      <w:rPr>
        <w:rFonts w:ascii="Calibri" w:hAnsi="Calibri" w:hint="default"/>
      </w:rPr>
    </w:lvl>
    <w:lvl w:ilvl="1" w:tplc="5F406E88">
      <w:start w:val="1"/>
      <w:numFmt w:val="bullet"/>
      <w:lvlText w:val="o"/>
      <w:lvlJc w:val="left"/>
      <w:pPr>
        <w:ind w:left="1440" w:hanging="360"/>
      </w:pPr>
      <w:rPr>
        <w:rFonts w:ascii="Courier New" w:hAnsi="Courier New" w:hint="default"/>
      </w:rPr>
    </w:lvl>
    <w:lvl w:ilvl="2" w:tplc="E2600DCA">
      <w:start w:val="1"/>
      <w:numFmt w:val="bullet"/>
      <w:lvlText w:val=""/>
      <w:lvlJc w:val="left"/>
      <w:pPr>
        <w:ind w:left="2160" w:hanging="360"/>
      </w:pPr>
      <w:rPr>
        <w:rFonts w:ascii="Wingdings" w:hAnsi="Wingdings" w:hint="default"/>
      </w:rPr>
    </w:lvl>
    <w:lvl w:ilvl="3" w:tplc="6AC80AAE">
      <w:start w:val="1"/>
      <w:numFmt w:val="bullet"/>
      <w:lvlText w:val=""/>
      <w:lvlJc w:val="left"/>
      <w:pPr>
        <w:ind w:left="2880" w:hanging="360"/>
      </w:pPr>
      <w:rPr>
        <w:rFonts w:ascii="Symbol" w:hAnsi="Symbol" w:hint="default"/>
      </w:rPr>
    </w:lvl>
    <w:lvl w:ilvl="4" w:tplc="F88C9472">
      <w:start w:val="1"/>
      <w:numFmt w:val="bullet"/>
      <w:lvlText w:val="o"/>
      <w:lvlJc w:val="left"/>
      <w:pPr>
        <w:ind w:left="3600" w:hanging="360"/>
      </w:pPr>
      <w:rPr>
        <w:rFonts w:ascii="Courier New" w:hAnsi="Courier New" w:hint="default"/>
      </w:rPr>
    </w:lvl>
    <w:lvl w:ilvl="5" w:tplc="62443EF4">
      <w:start w:val="1"/>
      <w:numFmt w:val="bullet"/>
      <w:lvlText w:val=""/>
      <w:lvlJc w:val="left"/>
      <w:pPr>
        <w:ind w:left="4320" w:hanging="360"/>
      </w:pPr>
      <w:rPr>
        <w:rFonts w:ascii="Wingdings" w:hAnsi="Wingdings" w:hint="default"/>
      </w:rPr>
    </w:lvl>
    <w:lvl w:ilvl="6" w:tplc="97562F30">
      <w:start w:val="1"/>
      <w:numFmt w:val="bullet"/>
      <w:lvlText w:val=""/>
      <w:lvlJc w:val="left"/>
      <w:pPr>
        <w:ind w:left="5040" w:hanging="360"/>
      </w:pPr>
      <w:rPr>
        <w:rFonts w:ascii="Symbol" w:hAnsi="Symbol" w:hint="default"/>
      </w:rPr>
    </w:lvl>
    <w:lvl w:ilvl="7" w:tplc="B2FCF1FE">
      <w:start w:val="1"/>
      <w:numFmt w:val="bullet"/>
      <w:lvlText w:val="o"/>
      <w:lvlJc w:val="left"/>
      <w:pPr>
        <w:ind w:left="5760" w:hanging="360"/>
      </w:pPr>
      <w:rPr>
        <w:rFonts w:ascii="Courier New" w:hAnsi="Courier New" w:hint="default"/>
      </w:rPr>
    </w:lvl>
    <w:lvl w:ilvl="8" w:tplc="4914D212">
      <w:start w:val="1"/>
      <w:numFmt w:val="bullet"/>
      <w:lvlText w:val=""/>
      <w:lvlJc w:val="left"/>
      <w:pPr>
        <w:ind w:left="6480" w:hanging="360"/>
      </w:pPr>
      <w:rPr>
        <w:rFonts w:ascii="Wingdings" w:hAnsi="Wingdings" w:hint="default"/>
      </w:rPr>
    </w:lvl>
  </w:abstractNum>
  <w:abstractNum w:abstractNumId="4" w15:restartNumberingAfterBreak="0">
    <w:nsid w:val="0FD91EC1"/>
    <w:multiLevelType w:val="hybridMultilevel"/>
    <w:tmpl w:val="004246F0"/>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F2FBF"/>
    <w:multiLevelType w:val="hybridMultilevel"/>
    <w:tmpl w:val="1AD22C48"/>
    <w:lvl w:ilvl="0" w:tplc="15C82222">
      <w:start w:val="14"/>
      <w:numFmt w:val="lowerLetter"/>
      <w:lvlText w:val="%1."/>
      <w:lvlJc w:val="left"/>
      <w:pPr>
        <w:ind w:left="720" w:hanging="360"/>
      </w:pPr>
    </w:lvl>
    <w:lvl w:ilvl="1" w:tplc="D342348E">
      <w:start w:val="1"/>
      <w:numFmt w:val="lowerLetter"/>
      <w:lvlText w:val="%2."/>
      <w:lvlJc w:val="left"/>
      <w:pPr>
        <w:ind w:left="1440" w:hanging="360"/>
      </w:pPr>
    </w:lvl>
    <w:lvl w:ilvl="2" w:tplc="9474AB90">
      <w:start w:val="1"/>
      <w:numFmt w:val="lowerRoman"/>
      <w:lvlText w:val="%3."/>
      <w:lvlJc w:val="right"/>
      <w:pPr>
        <w:ind w:left="2160" w:hanging="180"/>
      </w:pPr>
    </w:lvl>
    <w:lvl w:ilvl="3" w:tplc="5792CD52">
      <w:start w:val="1"/>
      <w:numFmt w:val="decimal"/>
      <w:lvlText w:val="%4."/>
      <w:lvlJc w:val="left"/>
      <w:pPr>
        <w:ind w:left="2880" w:hanging="360"/>
      </w:pPr>
    </w:lvl>
    <w:lvl w:ilvl="4" w:tplc="5FE07550">
      <w:start w:val="1"/>
      <w:numFmt w:val="lowerLetter"/>
      <w:lvlText w:val="%5."/>
      <w:lvlJc w:val="left"/>
      <w:pPr>
        <w:ind w:left="3600" w:hanging="360"/>
      </w:pPr>
    </w:lvl>
    <w:lvl w:ilvl="5" w:tplc="10864CDC">
      <w:start w:val="1"/>
      <w:numFmt w:val="lowerRoman"/>
      <w:lvlText w:val="%6."/>
      <w:lvlJc w:val="right"/>
      <w:pPr>
        <w:ind w:left="4320" w:hanging="180"/>
      </w:pPr>
    </w:lvl>
    <w:lvl w:ilvl="6" w:tplc="21D66BC6">
      <w:start w:val="1"/>
      <w:numFmt w:val="decimal"/>
      <w:lvlText w:val="%7."/>
      <w:lvlJc w:val="left"/>
      <w:pPr>
        <w:ind w:left="5040" w:hanging="360"/>
      </w:pPr>
    </w:lvl>
    <w:lvl w:ilvl="7" w:tplc="F4CA7118">
      <w:start w:val="1"/>
      <w:numFmt w:val="lowerLetter"/>
      <w:lvlText w:val="%8."/>
      <w:lvlJc w:val="left"/>
      <w:pPr>
        <w:ind w:left="5760" w:hanging="360"/>
      </w:pPr>
    </w:lvl>
    <w:lvl w:ilvl="8" w:tplc="236649C8">
      <w:start w:val="1"/>
      <w:numFmt w:val="lowerRoman"/>
      <w:lvlText w:val="%9."/>
      <w:lvlJc w:val="right"/>
      <w:pPr>
        <w:ind w:left="6480" w:hanging="180"/>
      </w:pPr>
    </w:lvl>
  </w:abstractNum>
  <w:abstractNum w:abstractNumId="6" w15:restartNumberingAfterBreak="0">
    <w:nsid w:val="119A7E04"/>
    <w:multiLevelType w:val="hybridMultilevel"/>
    <w:tmpl w:val="E5A450C8"/>
    <w:lvl w:ilvl="0" w:tplc="7BFCF92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3B40D3C"/>
    <w:multiLevelType w:val="hybridMultilevel"/>
    <w:tmpl w:val="10AE5634"/>
    <w:lvl w:ilvl="0" w:tplc="30DE148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441327A"/>
    <w:multiLevelType w:val="hybridMultilevel"/>
    <w:tmpl w:val="B498AA6E"/>
    <w:lvl w:ilvl="0" w:tplc="644C3A86">
      <w:start w:val="1"/>
      <w:numFmt w:val="bullet"/>
      <w:lvlText w:val=""/>
      <w:lvlJc w:val="left"/>
      <w:pPr>
        <w:ind w:left="791" w:hanging="360"/>
      </w:pPr>
      <w:rPr>
        <w:rFonts w:ascii="Symbol" w:hAnsi="Symbol" w:hint="default"/>
      </w:rPr>
    </w:lvl>
    <w:lvl w:ilvl="1" w:tplc="040C0003">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9" w15:restartNumberingAfterBreak="0">
    <w:nsid w:val="165B4E24"/>
    <w:multiLevelType w:val="hybridMultilevel"/>
    <w:tmpl w:val="DE62E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90C1FA3"/>
    <w:multiLevelType w:val="hybridMultilevel"/>
    <w:tmpl w:val="F06E6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8862D4"/>
    <w:multiLevelType w:val="hybridMultilevel"/>
    <w:tmpl w:val="78E21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CC7278"/>
    <w:multiLevelType w:val="hybridMultilevel"/>
    <w:tmpl w:val="90FC8F34"/>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E86E6C"/>
    <w:multiLevelType w:val="hybridMultilevel"/>
    <w:tmpl w:val="41A48128"/>
    <w:lvl w:ilvl="0" w:tplc="5CC46314">
      <w:start w:val="1"/>
      <w:numFmt w:val="bullet"/>
      <w:lvlText w:val="-"/>
      <w:lvlJc w:val="left"/>
      <w:pPr>
        <w:ind w:left="720" w:hanging="360"/>
      </w:pPr>
      <w:rPr>
        <w:rFonts w:ascii="Calibri" w:hAnsi="Calibri" w:hint="default"/>
      </w:rPr>
    </w:lvl>
    <w:lvl w:ilvl="1" w:tplc="70C0E4DA">
      <w:start w:val="1"/>
      <w:numFmt w:val="bullet"/>
      <w:lvlText w:val="o"/>
      <w:lvlJc w:val="left"/>
      <w:pPr>
        <w:ind w:left="1440" w:hanging="360"/>
      </w:pPr>
      <w:rPr>
        <w:rFonts w:ascii="Courier New" w:hAnsi="Courier New" w:hint="default"/>
      </w:rPr>
    </w:lvl>
    <w:lvl w:ilvl="2" w:tplc="40CE971E">
      <w:start w:val="1"/>
      <w:numFmt w:val="bullet"/>
      <w:lvlText w:val=""/>
      <w:lvlJc w:val="left"/>
      <w:pPr>
        <w:ind w:left="2160" w:hanging="360"/>
      </w:pPr>
      <w:rPr>
        <w:rFonts w:ascii="Wingdings" w:hAnsi="Wingdings" w:hint="default"/>
      </w:rPr>
    </w:lvl>
    <w:lvl w:ilvl="3" w:tplc="D5188836">
      <w:start w:val="1"/>
      <w:numFmt w:val="bullet"/>
      <w:lvlText w:val=""/>
      <w:lvlJc w:val="left"/>
      <w:pPr>
        <w:ind w:left="2880" w:hanging="360"/>
      </w:pPr>
      <w:rPr>
        <w:rFonts w:ascii="Symbol" w:hAnsi="Symbol" w:hint="default"/>
      </w:rPr>
    </w:lvl>
    <w:lvl w:ilvl="4" w:tplc="DFAA2690">
      <w:start w:val="1"/>
      <w:numFmt w:val="bullet"/>
      <w:lvlText w:val="o"/>
      <w:lvlJc w:val="left"/>
      <w:pPr>
        <w:ind w:left="3600" w:hanging="360"/>
      </w:pPr>
      <w:rPr>
        <w:rFonts w:ascii="Courier New" w:hAnsi="Courier New" w:hint="default"/>
      </w:rPr>
    </w:lvl>
    <w:lvl w:ilvl="5" w:tplc="C002A152">
      <w:start w:val="1"/>
      <w:numFmt w:val="bullet"/>
      <w:lvlText w:val=""/>
      <w:lvlJc w:val="left"/>
      <w:pPr>
        <w:ind w:left="4320" w:hanging="360"/>
      </w:pPr>
      <w:rPr>
        <w:rFonts w:ascii="Wingdings" w:hAnsi="Wingdings" w:hint="default"/>
      </w:rPr>
    </w:lvl>
    <w:lvl w:ilvl="6" w:tplc="5492B626">
      <w:start w:val="1"/>
      <w:numFmt w:val="bullet"/>
      <w:lvlText w:val=""/>
      <w:lvlJc w:val="left"/>
      <w:pPr>
        <w:ind w:left="5040" w:hanging="360"/>
      </w:pPr>
      <w:rPr>
        <w:rFonts w:ascii="Symbol" w:hAnsi="Symbol" w:hint="default"/>
      </w:rPr>
    </w:lvl>
    <w:lvl w:ilvl="7" w:tplc="4BB4A080">
      <w:start w:val="1"/>
      <w:numFmt w:val="bullet"/>
      <w:lvlText w:val="o"/>
      <w:lvlJc w:val="left"/>
      <w:pPr>
        <w:ind w:left="5760" w:hanging="360"/>
      </w:pPr>
      <w:rPr>
        <w:rFonts w:ascii="Courier New" w:hAnsi="Courier New" w:hint="default"/>
      </w:rPr>
    </w:lvl>
    <w:lvl w:ilvl="8" w:tplc="CD26AE5E">
      <w:start w:val="1"/>
      <w:numFmt w:val="bullet"/>
      <w:lvlText w:val=""/>
      <w:lvlJc w:val="left"/>
      <w:pPr>
        <w:ind w:left="6480" w:hanging="360"/>
      </w:pPr>
      <w:rPr>
        <w:rFonts w:ascii="Wingdings" w:hAnsi="Wingdings" w:hint="default"/>
      </w:rPr>
    </w:lvl>
  </w:abstractNum>
  <w:abstractNum w:abstractNumId="14" w15:restartNumberingAfterBreak="0">
    <w:nsid w:val="2114CCD1"/>
    <w:multiLevelType w:val="hybridMultilevel"/>
    <w:tmpl w:val="4030CE78"/>
    <w:lvl w:ilvl="0" w:tplc="6700D782">
      <w:start w:val="14"/>
      <w:numFmt w:val="lowerLetter"/>
      <w:lvlText w:val="%1."/>
      <w:lvlJc w:val="left"/>
      <w:pPr>
        <w:ind w:left="720" w:hanging="360"/>
      </w:pPr>
    </w:lvl>
    <w:lvl w:ilvl="1" w:tplc="16E6E392">
      <w:start w:val="1"/>
      <w:numFmt w:val="lowerLetter"/>
      <w:lvlText w:val="%2."/>
      <w:lvlJc w:val="left"/>
      <w:pPr>
        <w:ind w:left="1440" w:hanging="360"/>
      </w:pPr>
    </w:lvl>
    <w:lvl w:ilvl="2" w:tplc="FFAC07F2">
      <w:start w:val="1"/>
      <w:numFmt w:val="lowerRoman"/>
      <w:lvlText w:val="%3."/>
      <w:lvlJc w:val="right"/>
      <w:pPr>
        <w:ind w:left="2160" w:hanging="180"/>
      </w:pPr>
    </w:lvl>
    <w:lvl w:ilvl="3" w:tplc="4FE80076">
      <w:start w:val="1"/>
      <w:numFmt w:val="decimal"/>
      <w:lvlText w:val="%4."/>
      <w:lvlJc w:val="left"/>
      <w:pPr>
        <w:ind w:left="2880" w:hanging="360"/>
      </w:pPr>
    </w:lvl>
    <w:lvl w:ilvl="4" w:tplc="26644F98">
      <w:start w:val="1"/>
      <w:numFmt w:val="lowerLetter"/>
      <w:lvlText w:val="%5."/>
      <w:lvlJc w:val="left"/>
      <w:pPr>
        <w:ind w:left="3600" w:hanging="360"/>
      </w:pPr>
    </w:lvl>
    <w:lvl w:ilvl="5" w:tplc="DE224162">
      <w:start w:val="1"/>
      <w:numFmt w:val="lowerRoman"/>
      <w:lvlText w:val="%6."/>
      <w:lvlJc w:val="right"/>
      <w:pPr>
        <w:ind w:left="4320" w:hanging="180"/>
      </w:pPr>
    </w:lvl>
    <w:lvl w:ilvl="6" w:tplc="C9D0E448">
      <w:start w:val="1"/>
      <w:numFmt w:val="decimal"/>
      <w:lvlText w:val="%7."/>
      <w:lvlJc w:val="left"/>
      <w:pPr>
        <w:ind w:left="5040" w:hanging="360"/>
      </w:pPr>
    </w:lvl>
    <w:lvl w:ilvl="7" w:tplc="5CA0E09C">
      <w:start w:val="1"/>
      <w:numFmt w:val="lowerLetter"/>
      <w:lvlText w:val="%8."/>
      <w:lvlJc w:val="left"/>
      <w:pPr>
        <w:ind w:left="5760" w:hanging="360"/>
      </w:pPr>
    </w:lvl>
    <w:lvl w:ilvl="8" w:tplc="6FB842B2">
      <w:start w:val="1"/>
      <w:numFmt w:val="lowerRoman"/>
      <w:lvlText w:val="%9."/>
      <w:lvlJc w:val="right"/>
      <w:pPr>
        <w:ind w:left="6480" w:hanging="180"/>
      </w:pPr>
    </w:lvl>
  </w:abstractNum>
  <w:abstractNum w:abstractNumId="15" w15:restartNumberingAfterBreak="0">
    <w:nsid w:val="23BDA6E8"/>
    <w:multiLevelType w:val="hybridMultilevel"/>
    <w:tmpl w:val="7F58E636"/>
    <w:lvl w:ilvl="0" w:tplc="6A1E8AE0">
      <w:start w:val="14"/>
      <w:numFmt w:val="lowerLetter"/>
      <w:lvlText w:val="%1."/>
      <w:lvlJc w:val="left"/>
      <w:pPr>
        <w:ind w:left="720" w:hanging="360"/>
      </w:pPr>
    </w:lvl>
    <w:lvl w:ilvl="1" w:tplc="1A3011A4">
      <w:start w:val="1"/>
      <w:numFmt w:val="lowerLetter"/>
      <w:lvlText w:val="%2."/>
      <w:lvlJc w:val="left"/>
      <w:pPr>
        <w:ind w:left="1440" w:hanging="360"/>
      </w:pPr>
    </w:lvl>
    <w:lvl w:ilvl="2" w:tplc="3B56D0E8">
      <w:start w:val="1"/>
      <w:numFmt w:val="lowerRoman"/>
      <w:lvlText w:val="%3."/>
      <w:lvlJc w:val="right"/>
      <w:pPr>
        <w:ind w:left="2160" w:hanging="180"/>
      </w:pPr>
    </w:lvl>
    <w:lvl w:ilvl="3" w:tplc="152211C0">
      <w:start w:val="1"/>
      <w:numFmt w:val="decimal"/>
      <w:lvlText w:val="%4."/>
      <w:lvlJc w:val="left"/>
      <w:pPr>
        <w:ind w:left="2880" w:hanging="360"/>
      </w:pPr>
    </w:lvl>
    <w:lvl w:ilvl="4" w:tplc="656A0D32">
      <w:start w:val="1"/>
      <w:numFmt w:val="lowerLetter"/>
      <w:lvlText w:val="%5."/>
      <w:lvlJc w:val="left"/>
      <w:pPr>
        <w:ind w:left="3600" w:hanging="360"/>
      </w:pPr>
    </w:lvl>
    <w:lvl w:ilvl="5" w:tplc="97960472">
      <w:start w:val="1"/>
      <w:numFmt w:val="lowerRoman"/>
      <w:lvlText w:val="%6."/>
      <w:lvlJc w:val="right"/>
      <w:pPr>
        <w:ind w:left="4320" w:hanging="180"/>
      </w:pPr>
    </w:lvl>
    <w:lvl w:ilvl="6" w:tplc="D6BA1A2E">
      <w:start w:val="1"/>
      <w:numFmt w:val="decimal"/>
      <w:lvlText w:val="%7."/>
      <w:lvlJc w:val="left"/>
      <w:pPr>
        <w:ind w:left="5040" w:hanging="360"/>
      </w:pPr>
    </w:lvl>
    <w:lvl w:ilvl="7" w:tplc="D73215F8">
      <w:start w:val="1"/>
      <w:numFmt w:val="lowerLetter"/>
      <w:lvlText w:val="%8."/>
      <w:lvlJc w:val="left"/>
      <w:pPr>
        <w:ind w:left="5760" w:hanging="360"/>
      </w:pPr>
    </w:lvl>
    <w:lvl w:ilvl="8" w:tplc="535AF71A">
      <w:start w:val="1"/>
      <w:numFmt w:val="lowerRoman"/>
      <w:lvlText w:val="%9."/>
      <w:lvlJc w:val="right"/>
      <w:pPr>
        <w:ind w:left="6480" w:hanging="180"/>
      </w:pPr>
    </w:lvl>
  </w:abstractNum>
  <w:abstractNum w:abstractNumId="16" w15:restartNumberingAfterBreak="0">
    <w:nsid w:val="266C4631"/>
    <w:multiLevelType w:val="hybridMultilevel"/>
    <w:tmpl w:val="C5D88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80D3C2"/>
    <w:multiLevelType w:val="hybridMultilevel"/>
    <w:tmpl w:val="A1187F6E"/>
    <w:lvl w:ilvl="0" w:tplc="206C1540">
      <w:start w:val="1"/>
      <w:numFmt w:val="bullet"/>
      <w:lvlText w:val=""/>
      <w:lvlJc w:val="left"/>
      <w:pPr>
        <w:ind w:left="720" w:hanging="360"/>
      </w:pPr>
      <w:rPr>
        <w:rFonts w:ascii="Symbol" w:hAnsi="Symbol" w:hint="default"/>
      </w:rPr>
    </w:lvl>
    <w:lvl w:ilvl="1" w:tplc="7C14B0B8">
      <w:start w:val="1"/>
      <w:numFmt w:val="bullet"/>
      <w:lvlText w:val="o"/>
      <w:lvlJc w:val="left"/>
      <w:pPr>
        <w:ind w:left="1440" w:hanging="360"/>
      </w:pPr>
      <w:rPr>
        <w:rFonts w:ascii="Courier New" w:hAnsi="Courier New" w:hint="default"/>
      </w:rPr>
    </w:lvl>
    <w:lvl w:ilvl="2" w:tplc="11DEE160">
      <w:start w:val="1"/>
      <w:numFmt w:val="bullet"/>
      <w:lvlText w:val=""/>
      <w:lvlJc w:val="left"/>
      <w:pPr>
        <w:ind w:left="2160" w:hanging="360"/>
      </w:pPr>
      <w:rPr>
        <w:rFonts w:ascii="Wingdings" w:hAnsi="Wingdings" w:hint="default"/>
      </w:rPr>
    </w:lvl>
    <w:lvl w:ilvl="3" w:tplc="C25AB1C6">
      <w:start w:val="1"/>
      <w:numFmt w:val="bullet"/>
      <w:lvlText w:val=""/>
      <w:lvlJc w:val="left"/>
      <w:pPr>
        <w:ind w:left="2880" w:hanging="360"/>
      </w:pPr>
      <w:rPr>
        <w:rFonts w:ascii="Symbol" w:hAnsi="Symbol" w:hint="default"/>
      </w:rPr>
    </w:lvl>
    <w:lvl w:ilvl="4" w:tplc="67CC8CEE">
      <w:start w:val="1"/>
      <w:numFmt w:val="bullet"/>
      <w:lvlText w:val="o"/>
      <w:lvlJc w:val="left"/>
      <w:pPr>
        <w:ind w:left="3600" w:hanging="360"/>
      </w:pPr>
      <w:rPr>
        <w:rFonts w:ascii="Courier New" w:hAnsi="Courier New" w:hint="default"/>
      </w:rPr>
    </w:lvl>
    <w:lvl w:ilvl="5" w:tplc="13D4342A">
      <w:start w:val="1"/>
      <w:numFmt w:val="bullet"/>
      <w:lvlText w:val=""/>
      <w:lvlJc w:val="left"/>
      <w:pPr>
        <w:ind w:left="4320" w:hanging="360"/>
      </w:pPr>
      <w:rPr>
        <w:rFonts w:ascii="Wingdings" w:hAnsi="Wingdings" w:hint="default"/>
      </w:rPr>
    </w:lvl>
    <w:lvl w:ilvl="6" w:tplc="A0C41EAE">
      <w:start w:val="1"/>
      <w:numFmt w:val="bullet"/>
      <w:lvlText w:val=""/>
      <w:lvlJc w:val="left"/>
      <w:pPr>
        <w:ind w:left="5040" w:hanging="360"/>
      </w:pPr>
      <w:rPr>
        <w:rFonts w:ascii="Symbol" w:hAnsi="Symbol" w:hint="default"/>
      </w:rPr>
    </w:lvl>
    <w:lvl w:ilvl="7" w:tplc="74462AE6">
      <w:start w:val="1"/>
      <w:numFmt w:val="bullet"/>
      <w:lvlText w:val="o"/>
      <w:lvlJc w:val="left"/>
      <w:pPr>
        <w:ind w:left="5760" w:hanging="360"/>
      </w:pPr>
      <w:rPr>
        <w:rFonts w:ascii="Courier New" w:hAnsi="Courier New" w:hint="default"/>
      </w:rPr>
    </w:lvl>
    <w:lvl w:ilvl="8" w:tplc="02FA6D3A">
      <w:start w:val="1"/>
      <w:numFmt w:val="bullet"/>
      <w:lvlText w:val=""/>
      <w:lvlJc w:val="left"/>
      <w:pPr>
        <w:ind w:left="6480" w:hanging="360"/>
      </w:pPr>
      <w:rPr>
        <w:rFonts w:ascii="Wingdings" w:hAnsi="Wingdings" w:hint="default"/>
      </w:rPr>
    </w:lvl>
  </w:abstractNum>
  <w:abstractNum w:abstractNumId="18" w15:restartNumberingAfterBreak="0">
    <w:nsid w:val="27EB167E"/>
    <w:multiLevelType w:val="hybridMultilevel"/>
    <w:tmpl w:val="1324CFC4"/>
    <w:lvl w:ilvl="0" w:tplc="DBE09C7E">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3D3F8C"/>
    <w:multiLevelType w:val="hybridMultilevel"/>
    <w:tmpl w:val="543ACB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263156"/>
    <w:multiLevelType w:val="hybridMultilevel"/>
    <w:tmpl w:val="09A8EBEA"/>
    <w:lvl w:ilvl="0" w:tplc="644C3A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D35EE5"/>
    <w:multiLevelType w:val="hybridMultilevel"/>
    <w:tmpl w:val="99F0F91E"/>
    <w:lvl w:ilvl="0" w:tplc="B2B8C968">
      <w:start w:val="1"/>
      <w:numFmt w:val="bullet"/>
      <w:lvlText w:val="-"/>
      <w:lvlJc w:val="left"/>
      <w:pPr>
        <w:ind w:left="720" w:hanging="360"/>
      </w:pPr>
      <w:rPr>
        <w:rFonts w:ascii="Calibri" w:hAnsi="Calibri" w:hint="default"/>
      </w:rPr>
    </w:lvl>
    <w:lvl w:ilvl="1" w:tplc="43F69EEE">
      <w:start w:val="1"/>
      <w:numFmt w:val="bullet"/>
      <w:lvlText w:val="o"/>
      <w:lvlJc w:val="left"/>
      <w:pPr>
        <w:ind w:left="1440" w:hanging="360"/>
      </w:pPr>
      <w:rPr>
        <w:rFonts w:ascii="Courier New" w:hAnsi="Courier New" w:hint="default"/>
      </w:rPr>
    </w:lvl>
    <w:lvl w:ilvl="2" w:tplc="B1B4D442">
      <w:start w:val="1"/>
      <w:numFmt w:val="bullet"/>
      <w:lvlText w:val=""/>
      <w:lvlJc w:val="left"/>
      <w:pPr>
        <w:ind w:left="2160" w:hanging="360"/>
      </w:pPr>
      <w:rPr>
        <w:rFonts w:ascii="Wingdings" w:hAnsi="Wingdings" w:hint="default"/>
      </w:rPr>
    </w:lvl>
    <w:lvl w:ilvl="3" w:tplc="68028D70">
      <w:start w:val="1"/>
      <w:numFmt w:val="bullet"/>
      <w:lvlText w:val=""/>
      <w:lvlJc w:val="left"/>
      <w:pPr>
        <w:ind w:left="2880" w:hanging="360"/>
      </w:pPr>
      <w:rPr>
        <w:rFonts w:ascii="Symbol" w:hAnsi="Symbol" w:hint="default"/>
      </w:rPr>
    </w:lvl>
    <w:lvl w:ilvl="4" w:tplc="A2DC4AA0">
      <w:start w:val="1"/>
      <w:numFmt w:val="bullet"/>
      <w:lvlText w:val="o"/>
      <w:lvlJc w:val="left"/>
      <w:pPr>
        <w:ind w:left="3600" w:hanging="360"/>
      </w:pPr>
      <w:rPr>
        <w:rFonts w:ascii="Courier New" w:hAnsi="Courier New" w:hint="default"/>
      </w:rPr>
    </w:lvl>
    <w:lvl w:ilvl="5" w:tplc="3692FCE0">
      <w:start w:val="1"/>
      <w:numFmt w:val="bullet"/>
      <w:lvlText w:val=""/>
      <w:lvlJc w:val="left"/>
      <w:pPr>
        <w:ind w:left="4320" w:hanging="360"/>
      </w:pPr>
      <w:rPr>
        <w:rFonts w:ascii="Wingdings" w:hAnsi="Wingdings" w:hint="default"/>
      </w:rPr>
    </w:lvl>
    <w:lvl w:ilvl="6" w:tplc="C9EA8E0C">
      <w:start w:val="1"/>
      <w:numFmt w:val="bullet"/>
      <w:lvlText w:val=""/>
      <w:lvlJc w:val="left"/>
      <w:pPr>
        <w:ind w:left="5040" w:hanging="360"/>
      </w:pPr>
      <w:rPr>
        <w:rFonts w:ascii="Symbol" w:hAnsi="Symbol" w:hint="default"/>
      </w:rPr>
    </w:lvl>
    <w:lvl w:ilvl="7" w:tplc="CB8EB496">
      <w:start w:val="1"/>
      <w:numFmt w:val="bullet"/>
      <w:lvlText w:val="o"/>
      <w:lvlJc w:val="left"/>
      <w:pPr>
        <w:ind w:left="5760" w:hanging="360"/>
      </w:pPr>
      <w:rPr>
        <w:rFonts w:ascii="Courier New" w:hAnsi="Courier New" w:hint="default"/>
      </w:rPr>
    </w:lvl>
    <w:lvl w:ilvl="8" w:tplc="63B48516">
      <w:start w:val="1"/>
      <w:numFmt w:val="bullet"/>
      <w:lvlText w:val=""/>
      <w:lvlJc w:val="left"/>
      <w:pPr>
        <w:ind w:left="6480" w:hanging="360"/>
      </w:pPr>
      <w:rPr>
        <w:rFonts w:ascii="Wingdings" w:hAnsi="Wingdings" w:hint="default"/>
      </w:rPr>
    </w:lvl>
  </w:abstractNum>
  <w:abstractNum w:abstractNumId="22" w15:restartNumberingAfterBreak="0">
    <w:nsid w:val="2F4D64DA"/>
    <w:multiLevelType w:val="hybridMultilevel"/>
    <w:tmpl w:val="82A80356"/>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2F8CD"/>
    <w:multiLevelType w:val="hybridMultilevel"/>
    <w:tmpl w:val="30FE0662"/>
    <w:lvl w:ilvl="0" w:tplc="2CFABC32">
      <w:start w:val="14"/>
      <w:numFmt w:val="lowerLetter"/>
      <w:lvlText w:val="%1."/>
      <w:lvlJc w:val="left"/>
      <w:pPr>
        <w:ind w:left="720" w:hanging="360"/>
      </w:pPr>
    </w:lvl>
    <w:lvl w:ilvl="1" w:tplc="4046487A">
      <w:start w:val="1"/>
      <w:numFmt w:val="lowerLetter"/>
      <w:lvlText w:val="%2."/>
      <w:lvlJc w:val="left"/>
      <w:pPr>
        <w:ind w:left="1440" w:hanging="360"/>
      </w:pPr>
    </w:lvl>
    <w:lvl w:ilvl="2" w:tplc="061CB9CE">
      <w:start w:val="1"/>
      <w:numFmt w:val="lowerRoman"/>
      <w:lvlText w:val="%3."/>
      <w:lvlJc w:val="right"/>
      <w:pPr>
        <w:ind w:left="2160" w:hanging="180"/>
      </w:pPr>
    </w:lvl>
    <w:lvl w:ilvl="3" w:tplc="A5D449A2">
      <w:start w:val="1"/>
      <w:numFmt w:val="decimal"/>
      <w:lvlText w:val="%4."/>
      <w:lvlJc w:val="left"/>
      <w:pPr>
        <w:ind w:left="2880" w:hanging="360"/>
      </w:pPr>
    </w:lvl>
    <w:lvl w:ilvl="4" w:tplc="2D765872">
      <w:start w:val="1"/>
      <w:numFmt w:val="lowerLetter"/>
      <w:lvlText w:val="%5."/>
      <w:lvlJc w:val="left"/>
      <w:pPr>
        <w:ind w:left="3600" w:hanging="360"/>
      </w:pPr>
    </w:lvl>
    <w:lvl w:ilvl="5" w:tplc="8C565184">
      <w:start w:val="1"/>
      <w:numFmt w:val="lowerRoman"/>
      <w:lvlText w:val="%6."/>
      <w:lvlJc w:val="right"/>
      <w:pPr>
        <w:ind w:left="4320" w:hanging="180"/>
      </w:pPr>
    </w:lvl>
    <w:lvl w:ilvl="6" w:tplc="CDC818DA">
      <w:start w:val="1"/>
      <w:numFmt w:val="decimal"/>
      <w:lvlText w:val="%7."/>
      <w:lvlJc w:val="left"/>
      <w:pPr>
        <w:ind w:left="5040" w:hanging="360"/>
      </w:pPr>
    </w:lvl>
    <w:lvl w:ilvl="7" w:tplc="A606B2A4">
      <w:start w:val="1"/>
      <w:numFmt w:val="lowerLetter"/>
      <w:lvlText w:val="%8."/>
      <w:lvlJc w:val="left"/>
      <w:pPr>
        <w:ind w:left="5760" w:hanging="360"/>
      </w:pPr>
    </w:lvl>
    <w:lvl w:ilvl="8" w:tplc="ED8CC2FE">
      <w:start w:val="1"/>
      <w:numFmt w:val="lowerRoman"/>
      <w:lvlText w:val="%9."/>
      <w:lvlJc w:val="right"/>
      <w:pPr>
        <w:ind w:left="6480" w:hanging="180"/>
      </w:pPr>
    </w:lvl>
  </w:abstractNum>
  <w:abstractNum w:abstractNumId="24" w15:restartNumberingAfterBreak="0">
    <w:nsid w:val="2F797002"/>
    <w:multiLevelType w:val="hybridMultilevel"/>
    <w:tmpl w:val="70BA1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FE1630"/>
    <w:multiLevelType w:val="hybridMultilevel"/>
    <w:tmpl w:val="E2E86EF2"/>
    <w:lvl w:ilvl="0" w:tplc="AAD43434">
      <w:start w:val="1"/>
      <w:numFmt w:val="bullet"/>
      <w:lvlText w:val=""/>
      <w:lvlJc w:val="left"/>
      <w:pPr>
        <w:ind w:left="720" w:hanging="360"/>
      </w:pPr>
      <w:rPr>
        <w:rFonts w:ascii="Symbol" w:hAnsi="Symbol" w:hint="default"/>
      </w:rPr>
    </w:lvl>
    <w:lvl w:ilvl="1" w:tplc="3C8AD096">
      <w:start w:val="1"/>
      <w:numFmt w:val="bullet"/>
      <w:lvlText w:val="o"/>
      <w:lvlJc w:val="left"/>
      <w:pPr>
        <w:ind w:left="1440" w:hanging="360"/>
      </w:pPr>
      <w:rPr>
        <w:rFonts w:ascii="Courier New" w:hAnsi="Courier New" w:hint="default"/>
      </w:rPr>
    </w:lvl>
    <w:lvl w:ilvl="2" w:tplc="BDC00A8E">
      <w:start w:val="1"/>
      <w:numFmt w:val="bullet"/>
      <w:lvlText w:val=""/>
      <w:lvlJc w:val="left"/>
      <w:pPr>
        <w:ind w:left="2160" w:hanging="360"/>
      </w:pPr>
      <w:rPr>
        <w:rFonts w:ascii="Wingdings" w:hAnsi="Wingdings" w:hint="default"/>
      </w:rPr>
    </w:lvl>
    <w:lvl w:ilvl="3" w:tplc="6332E1E4">
      <w:start w:val="1"/>
      <w:numFmt w:val="bullet"/>
      <w:lvlText w:val=""/>
      <w:lvlJc w:val="left"/>
      <w:pPr>
        <w:ind w:left="2880" w:hanging="360"/>
      </w:pPr>
      <w:rPr>
        <w:rFonts w:ascii="Symbol" w:hAnsi="Symbol" w:hint="default"/>
      </w:rPr>
    </w:lvl>
    <w:lvl w:ilvl="4" w:tplc="A8AAEE24">
      <w:start w:val="1"/>
      <w:numFmt w:val="bullet"/>
      <w:lvlText w:val="o"/>
      <w:lvlJc w:val="left"/>
      <w:pPr>
        <w:ind w:left="3600" w:hanging="360"/>
      </w:pPr>
      <w:rPr>
        <w:rFonts w:ascii="Courier New" w:hAnsi="Courier New" w:hint="default"/>
      </w:rPr>
    </w:lvl>
    <w:lvl w:ilvl="5" w:tplc="91120A48">
      <w:start w:val="1"/>
      <w:numFmt w:val="bullet"/>
      <w:lvlText w:val=""/>
      <w:lvlJc w:val="left"/>
      <w:pPr>
        <w:ind w:left="4320" w:hanging="360"/>
      </w:pPr>
      <w:rPr>
        <w:rFonts w:ascii="Wingdings" w:hAnsi="Wingdings" w:hint="default"/>
      </w:rPr>
    </w:lvl>
    <w:lvl w:ilvl="6" w:tplc="A7B8B772">
      <w:start w:val="1"/>
      <w:numFmt w:val="bullet"/>
      <w:lvlText w:val=""/>
      <w:lvlJc w:val="left"/>
      <w:pPr>
        <w:ind w:left="5040" w:hanging="360"/>
      </w:pPr>
      <w:rPr>
        <w:rFonts w:ascii="Symbol" w:hAnsi="Symbol" w:hint="default"/>
      </w:rPr>
    </w:lvl>
    <w:lvl w:ilvl="7" w:tplc="FFF06788">
      <w:start w:val="1"/>
      <w:numFmt w:val="bullet"/>
      <w:lvlText w:val="o"/>
      <w:lvlJc w:val="left"/>
      <w:pPr>
        <w:ind w:left="5760" w:hanging="360"/>
      </w:pPr>
      <w:rPr>
        <w:rFonts w:ascii="Courier New" w:hAnsi="Courier New" w:hint="default"/>
      </w:rPr>
    </w:lvl>
    <w:lvl w:ilvl="8" w:tplc="50C07052">
      <w:start w:val="1"/>
      <w:numFmt w:val="bullet"/>
      <w:lvlText w:val=""/>
      <w:lvlJc w:val="left"/>
      <w:pPr>
        <w:ind w:left="6480" w:hanging="360"/>
      </w:pPr>
      <w:rPr>
        <w:rFonts w:ascii="Wingdings" w:hAnsi="Wingdings" w:hint="default"/>
      </w:rPr>
    </w:lvl>
  </w:abstractNum>
  <w:abstractNum w:abstractNumId="26" w15:restartNumberingAfterBreak="0">
    <w:nsid w:val="30BD7168"/>
    <w:multiLevelType w:val="hybridMultilevel"/>
    <w:tmpl w:val="D38641CC"/>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7" w15:restartNumberingAfterBreak="0">
    <w:nsid w:val="30E66654"/>
    <w:multiLevelType w:val="hybridMultilevel"/>
    <w:tmpl w:val="BA82BD66"/>
    <w:lvl w:ilvl="0" w:tplc="A52C0BB4">
      <w:start w:val="14"/>
      <w:numFmt w:val="lowerLetter"/>
      <w:lvlText w:val="%1."/>
      <w:lvlJc w:val="left"/>
      <w:pPr>
        <w:ind w:left="720" w:hanging="360"/>
      </w:pPr>
    </w:lvl>
    <w:lvl w:ilvl="1" w:tplc="55CA8434">
      <w:start w:val="1"/>
      <w:numFmt w:val="lowerLetter"/>
      <w:lvlText w:val="%2."/>
      <w:lvlJc w:val="left"/>
      <w:pPr>
        <w:ind w:left="1440" w:hanging="360"/>
      </w:pPr>
    </w:lvl>
    <w:lvl w:ilvl="2" w:tplc="2BAE257C">
      <w:start w:val="1"/>
      <w:numFmt w:val="lowerRoman"/>
      <w:lvlText w:val="%3."/>
      <w:lvlJc w:val="right"/>
      <w:pPr>
        <w:ind w:left="2160" w:hanging="180"/>
      </w:pPr>
    </w:lvl>
    <w:lvl w:ilvl="3" w:tplc="772E984A">
      <w:start w:val="1"/>
      <w:numFmt w:val="decimal"/>
      <w:lvlText w:val="%4."/>
      <w:lvlJc w:val="left"/>
      <w:pPr>
        <w:ind w:left="2880" w:hanging="360"/>
      </w:pPr>
    </w:lvl>
    <w:lvl w:ilvl="4" w:tplc="BE44EF9A">
      <w:start w:val="1"/>
      <w:numFmt w:val="lowerLetter"/>
      <w:lvlText w:val="%5."/>
      <w:lvlJc w:val="left"/>
      <w:pPr>
        <w:ind w:left="3600" w:hanging="360"/>
      </w:pPr>
    </w:lvl>
    <w:lvl w:ilvl="5" w:tplc="9D60DA8C">
      <w:start w:val="1"/>
      <w:numFmt w:val="lowerRoman"/>
      <w:lvlText w:val="%6."/>
      <w:lvlJc w:val="right"/>
      <w:pPr>
        <w:ind w:left="4320" w:hanging="180"/>
      </w:pPr>
    </w:lvl>
    <w:lvl w:ilvl="6" w:tplc="A7587BE2">
      <w:start w:val="1"/>
      <w:numFmt w:val="decimal"/>
      <w:lvlText w:val="%7."/>
      <w:lvlJc w:val="left"/>
      <w:pPr>
        <w:ind w:left="5040" w:hanging="360"/>
      </w:pPr>
    </w:lvl>
    <w:lvl w:ilvl="7" w:tplc="324A8E74">
      <w:start w:val="1"/>
      <w:numFmt w:val="lowerLetter"/>
      <w:lvlText w:val="%8."/>
      <w:lvlJc w:val="left"/>
      <w:pPr>
        <w:ind w:left="5760" w:hanging="360"/>
      </w:pPr>
    </w:lvl>
    <w:lvl w:ilvl="8" w:tplc="6A443EEC">
      <w:start w:val="1"/>
      <w:numFmt w:val="lowerRoman"/>
      <w:lvlText w:val="%9."/>
      <w:lvlJc w:val="right"/>
      <w:pPr>
        <w:ind w:left="6480" w:hanging="180"/>
      </w:pPr>
    </w:lvl>
  </w:abstractNum>
  <w:abstractNum w:abstractNumId="28" w15:restartNumberingAfterBreak="0">
    <w:nsid w:val="30E95AF7"/>
    <w:multiLevelType w:val="hybridMultilevel"/>
    <w:tmpl w:val="CA9A0B0E"/>
    <w:lvl w:ilvl="0" w:tplc="644C3A86">
      <w:start w:val="1"/>
      <w:numFmt w:val="bullet"/>
      <w:lvlText w:val=""/>
      <w:lvlJc w:val="left"/>
      <w:pPr>
        <w:ind w:left="720" w:hanging="360"/>
      </w:pPr>
      <w:rPr>
        <w:rFonts w:ascii="Symbol" w:hAnsi="Symbol" w:hint="default"/>
      </w:rPr>
    </w:lvl>
    <w:lvl w:ilvl="1" w:tplc="91F4BB24">
      <w:start w:val="1"/>
      <w:numFmt w:val="bullet"/>
      <w:lvlText w:val="o"/>
      <w:lvlJc w:val="left"/>
      <w:pPr>
        <w:ind w:left="1440" w:hanging="360"/>
      </w:pPr>
      <w:rPr>
        <w:rFonts w:ascii="Courier New" w:hAnsi="Courier New" w:hint="default"/>
      </w:rPr>
    </w:lvl>
    <w:lvl w:ilvl="2" w:tplc="D778ACD0">
      <w:start w:val="1"/>
      <w:numFmt w:val="bullet"/>
      <w:lvlText w:val=""/>
      <w:lvlJc w:val="left"/>
      <w:pPr>
        <w:ind w:left="2160" w:hanging="360"/>
      </w:pPr>
      <w:rPr>
        <w:rFonts w:ascii="Wingdings" w:hAnsi="Wingdings" w:hint="default"/>
      </w:rPr>
    </w:lvl>
    <w:lvl w:ilvl="3" w:tplc="2E84F718">
      <w:start w:val="1"/>
      <w:numFmt w:val="bullet"/>
      <w:lvlText w:val=""/>
      <w:lvlJc w:val="left"/>
      <w:pPr>
        <w:ind w:left="2880" w:hanging="360"/>
      </w:pPr>
      <w:rPr>
        <w:rFonts w:ascii="Symbol" w:hAnsi="Symbol" w:hint="default"/>
      </w:rPr>
    </w:lvl>
    <w:lvl w:ilvl="4" w:tplc="EBF26062">
      <w:start w:val="1"/>
      <w:numFmt w:val="bullet"/>
      <w:lvlText w:val="o"/>
      <w:lvlJc w:val="left"/>
      <w:pPr>
        <w:ind w:left="3600" w:hanging="360"/>
      </w:pPr>
      <w:rPr>
        <w:rFonts w:ascii="Courier New" w:hAnsi="Courier New" w:hint="default"/>
      </w:rPr>
    </w:lvl>
    <w:lvl w:ilvl="5" w:tplc="2AB84602">
      <w:start w:val="1"/>
      <w:numFmt w:val="bullet"/>
      <w:lvlText w:val=""/>
      <w:lvlJc w:val="left"/>
      <w:pPr>
        <w:ind w:left="4320" w:hanging="360"/>
      </w:pPr>
      <w:rPr>
        <w:rFonts w:ascii="Wingdings" w:hAnsi="Wingdings" w:hint="default"/>
      </w:rPr>
    </w:lvl>
    <w:lvl w:ilvl="6" w:tplc="10A6F962">
      <w:start w:val="1"/>
      <w:numFmt w:val="bullet"/>
      <w:lvlText w:val=""/>
      <w:lvlJc w:val="left"/>
      <w:pPr>
        <w:ind w:left="5040" w:hanging="360"/>
      </w:pPr>
      <w:rPr>
        <w:rFonts w:ascii="Symbol" w:hAnsi="Symbol" w:hint="default"/>
      </w:rPr>
    </w:lvl>
    <w:lvl w:ilvl="7" w:tplc="B74A4B5A">
      <w:start w:val="1"/>
      <w:numFmt w:val="bullet"/>
      <w:lvlText w:val="o"/>
      <w:lvlJc w:val="left"/>
      <w:pPr>
        <w:ind w:left="5760" w:hanging="360"/>
      </w:pPr>
      <w:rPr>
        <w:rFonts w:ascii="Courier New" w:hAnsi="Courier New" w:hint="default"/>
      </w:rPr>
    </w:lvl>
    <w:lvl w:ilvl="8" w:tplc="22B4951A">
      <w:start w:val="1"/>
      <w:numFmt w:val="bullet"/>
      <w:lvlText w:val=""/>
      <w:lvlJc w:val="left"/>
      <w:pPr>
        <w:ind w:left="6480" w:hanging="360"/>
      </w:pPr>
      <w:rPr>
        <w:rFonts w:ascii="Wingdings" w:hAnsi="Wingdings" w:hint="default"/>
      </w:rPr>
    </w:lvl>
  </w:abstractNum>
  <w:abstractNum w:abstractNumId="29" w15:restartNumberingAfterBreak="0">
    <w:nsid w:val="3230164F"/>
    <w:multiLevelType w:val="hybridMultilevel"/>
    <w:tmpl w:val="19928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288A2F8"/>
    <w:multiLevelType w:val="hybridMultilevel"/>
    <w:tmpl w:val="FE56BA84"/>
    <w:lvl w:ilvl="0" w:tplc="F16EB686">
      <w:start w:val="1"/>
      <w:numFmt w:val="bullet"/>
      <w:lvlText w:val="-"/>
      <w:lvlJc w:val="left"/>
      <w:pPr>
        <w:ind w:left="720" w:hanging="360"/>
      </w:pPr>
      <w:rPr>
        <w:rFonts w:ascii="Calibri" w:hAnsi="Calibri" w:hint="default"/>
      </w:rPr>
    </w:lvl>
    <w:lvl w:ilvl="1" w:tplc="BEB0F14E">
      <w:start w:val="1"/>
      <w:numFmt w:val="bullet"/>
      <w:lvlText w:val="o"/>
      <w:lvlJc w:val="left"/>
      <w:pPr>
        <w:ind w:left="1440" w:hanging="360"/>
      </w:pPr>
      <w:rPr>
        <w:rFonts w:ascii="Courier New" w:hAnsi="Courier New" w:hint="default"/>
      </w:rPr>
    </w:lvl>
    <w:lvl w:ilvl="2" w:tplc="CBAC1AB8">
      <w:start w:val="1"/>
      <w:numFmt w:val="bullet"/>
      <w:lvlText w:val=""/>
      <w:lvlJc w:val="left"/>
      <w:pPr>
        <w:ind w:left="2160" w:hanging="360"/>
      </w:pPr>
      <w:rPr>
        <w:rFonts w:ascii="Wingdings" w:hAnsi="Wingdings" w:hint="default"/>
      </w:rPr>
    </w:lvl>
    <w:lvl w:ilvl="3" w:tplc="546AB710">
      <w:start w:val="1"/>
      <w:numFmt w:val="bullet"/>
      <w:lvlText w:val=""/>
      <w:lvlJc w:val="left"/>
      <w:pPr>
        <w:ind w:left="2880" w:hanging="360"/>
      </w:pPr>
      <w:rPr>
        <w:rFonts w:ascii="Symbol" w:hAnsi="Symbol" w:hint="default"/>
      </w:rPr>
    </w:lvl>
    <w:lvl w:ilvl="4" w:tplc="95568ACC">
      <w:start w:val="1"/>
      <w:numFmt w:val="bullet"/>
      <w:lvlText w:val="o"/>
      <w:lvlJc w:val="left"/>
      <w:pPr>
        <w:ind w:left="3600" w:hanging="360"/>
      </w:pPr>
      <w:rPr>
        <w:rFonts w:ascii="Courier New" w:hAnsi="Courier New" w:hint="default"/>
      </w:rPr>
    </w:lvl>
    <w:lvl w:ilvl="5" w:tplc="2D162C4E">
      <w:start w:val="1"/>
      <w:numFmt w:val="bullet"/>
      <w:lvlText w:val=""/>
      <w:lvlJc w:val="left"/>
      <w:pPr>
        <w:ind w:left="4320" w:hanging="360"/>
      </w:pPr>
      <w:rPr>
        <w:rFonts w:ascii="Wingdings" w:hAnsi="Wingdings" w:hint="default"/>
      </w:rPr>
    </w:lvl>
    <w:lvl w:ilvl="6" w:tplc="39F85BF6">
      <w:start w:val="1"/>
      <w:numFmt w:val="bullet"/>
      <w:lvlText w:val=""/>
      <w:lvlJc w:val="left"/>
      <w:pPr>
        <w:ind w:left="5040" w:hanging="360"/>
      </w:pPr>
      <w:rPr>
        <w:rFonts w:ascii="Symbol" w:hAnsi="Symbol" w:hint="default"/>
      </w:rPr>
    </w:lvl>
    <w:lvl w:ilvl="7" w:tplc="50100D76">
      <w:start w:val="1"/>
      <w:numFmt w:val="bullet"/>
      <w:lvlText w:val="o"/>
      <w:lvlJc w:val="left"/>
      <w:pPr>
        <w:ind w:left="5760" w:hanging="360"/>
      </w:pPr>
      <w:rPr>
        <w:rFonts w:ascii="Courier New" w:hAnsi="Courier New" w:hint="default"/>
      </w:rPr>
    </w:lvl>
    <w:lvl w:ilvl="8" w:tplc="E1D68F96">
      <w:start w:val="1"/>
      <w:numFmt w:val="bullet"/>
      <w:lvlText w:val=""/>
      <w:lvlJc w:val="left"/>
      <w:pPr>
        <w:ind w:left="6480" w:hanging="360"/>
      </w:pPr>
      <w:rPr>
        <w:rFonts w:ascii="Wingdings" w:hAnsi="Wingdings" w:hint="default"/>
      </w:rPr>
    </w:lvl>
  </w:abstractNum>
  <w:abstractNum w:abstractNumId="31" w15:restartNumberingAfterBreak="0">
    <w:nsid w:val="33958939"/>
    <w:multiLevelType w:val="hybridMultilevel"/>
    <w:tmpl w:val="F96423B2"/>
    <w:lvl w:ilvl="0" w:tplc="C1B6DA16">
      <w:start w:val="14"/>
      <w:numFmt w:val="lowerLetter"/>
      <w:lvlText w:val="%1."/>
      <w:lvlJc w:val="left"/>
      <w:pPr>
        <w:ind w:left="720" w:hanging="360"/>
      </w:pPr>
    </w:lvl>
    <w:lvl w:ilvl="1" w:tplc="31DE921C">
      <w:start w:val="1"/>
      <w:numFmt w:val="lowerLetter"/>
      <w:lvlText w:val="%2."/>
      <w:lvlJc w:val="left"/>
      <w:pPr>
        <w:ind w:left="1440" w:hanging="360"/>
      </w:pPr>
    </w:lvl>
    <w:lvl w:ilvl="2" w:tplc="DD0A46AA">
      <w:start w:val="1"/>
      <w:numFmt w:val="lowerRoman"/>
      <w:lvlText w:val="%3."/>
      <w:lvlJc w:val="right"/>
      <w:pPr>
        <w:ind w:left="2160" w:hanging="180"/>
      </w:pPr>
    </w:lvl>
    <w:lvl w:ilvl="3" w:tplc="6442D114">
      <w:start w:val="1"/>
      <w:numFmt w:val="decimal"/>
      <w:lvlText w:val="%4."/>
      <w:lvlJc w:val="left"/>
      <w:pPr>
        <w:ind w:left="2880" w:hanging="360"/>
      </w:pPr>
    </w:lvl>
    <w:lvl w:ilvl="4" w:tplc="90FC9182">
      <w:start w:val="1"/>
      <w:numFmt w:val="lowerLetter"/>
      <w:lvlText w:val="%5."/>
      <w:lvlJc w:val="left"/>
      <w:pPr>
        <w:ind w:left="3600" w:hanging="360"/>
      </w:pPr>
    </w:lvl>
    <w:lvl w:ilvl="5" w:tplc="C8166F6E">
      <w:start w:val="1"/>
      <w:numFmt w:val="lowerRoman"/>
      <w:lvlText w:val="%6."/>
      <w:lvlJc w:val="right"/>
      <w:pPr>
        <w:ind w:left="4320" w:hanging="180"/>
      </w:pPr>
    </w:lvl>
    <w:lvl w:ilvl="6" w:tplc="3EF01174">
      <w:start w:val="1"/>
      <w:numFmt w:val="decimal"/>
      <w:lvlText w:val="%7."/>
      <w:lvlJc w:val="left"/>
      <w:pPr>
        <w:ind w:left="5040" w:hanging="360"/>
      </w:pPr>
    </w:lvl>
    <w:lvl w:ilvl="7" w:tplc="F1107BCE">
      <w:start w:val="1"/>
      <w:numFmt w:val="lowerLetter"/>
      <w:lvlText w:val="%8."/>
      <w:lvlJc w:val="left"/>
      <w:pPr>
        <w:ind w:left="5760" w:hanging="360"/>
      </w:pPr>
    </w:lvl>
    <w:lvl w:ilvl="8" w:tplc="F5100268">
      <w:start w:val="1"/>
      <w:numFmt w:val="lowerRoman"/>
      <w:lvlText w:val="%9."/>
      <w:lvlJc w:val="right"/>
      <w:pPr>
        <w:ind w:left="6480" w:hanging="180"/>
      </w:pPr>
    </w:lvl>
  </w:abstractNum>
  <w:abstractNum w:abstractNumId="32" w15:restartNumberingAfterBreak="0">
    <w:nsid w:val="33D4B31C"/>
    <w:multiLevelType w:val="hybridMultilevel"/>
    <w:tmpl w:val="607851CC"/>
    <w:lvl w:ilvl="0" w:tplc="7DE424F0">
      <w:start w:val="1"/>
      <w:numFmt w:val="bullet"/>
      <w:lvlText w:val="-"/>
      <w:lvlJc w:val="left"/>
      <w:pPr>
        <w:ind w:left="720" w:hanging="360"/>
      </w:pPr>
      <w:rPr>
        <w:rFonts w:ascii="Calibri" w:hAnsi="Calibri" w:hint="default"/>
      </w:rPr>
    </w:lvl>
    <w:lvl w:ilvl="1" w:tplc="54F0EEC2">
      <w:start w:val="1"/>
      <w:numFmt w:val="bullet"/>
      <w:lvlText w:val="o"/>
      <w:lvlJc w:val="left"/>
      <w:pPr>
        <w:ind w:left="1440" w:hanging="360"/>
      </w:pPr>
      <w:rPr>
        <w:rFonts w:ascii="Courier New" w:hAnsi="Courier New" w:hint="default"/>
      </w:rPr>
    </w:lvl>
    <w:lvl w:ilvl="2" w:tplc="430CA64E">
      <w:start w:val="1"/>
      <w:numFmt w:val="bullet"/>
      <w:lvlText w:val=""/>
      <w:lvlJc w:val="left"/>
      <w:pPr>
        <w:ind w:left="2160" w:hanging="360"/>
      </w:pPr>
      <w:rPr>
        <w:rFonts w:ascii="Wingdings" w:hAnsi="Wingdings" w:hint="default"/>
      </w:rPr>
    </w:lvl>
    <w:lvl w:ilvl="3" w:tplc="83B2C1DE">
      <w:start w:val="1"/>
      <w:numFmt w:val="bullet"/>
      <w:lvlText w:val=""/>
      <w:lvlJc w:val="left"/>
      <w:pPr>
        <w:ind w:left="2880" w:hanging="360"/>
      </w:pPr>
      <w:rPr>
        <w:rFonts w:ascii="Symbol" w:hAnsi="Symbol" w:hint="default"/>
      </w:rPr>
    </w:lvl>
    <w:lvl w:ilvl="4" w:tplc="02A4BD04">
      <w:start w:val="1"/>
      <w:numFmt w:val="bullet"/>
      <w:lvlText w:val="o"/>
      <w:lvlJc w:val="left"/>
      <w:pPr>
        <w:ind w:left="3600" w:hanging="360"/>
      </w:pPr>
      <w:rPr>
        <w:rFonts w:ascii="Courier New" w:hAnsi="Courier New" w:hint="default"/>
      </w:rPr>
    </w:lvl>
    <w:lvl w:ilvl="5" w:tplc="F59AA8A6">
      <w:start w:val="1"/>
      <w:numFmt w:val="bullet"/>
      <w:lvlText w:val=""/>
      <w:lvlJc w:val="left"/>
      <w:pPr>
        <w:ind w:left="4320" w:hanging="360"/>
      </w:pPr>
      <w:rPr>
        <w:rFonts w:ascii="Wingdings" w:hAnsi="Wingdings" w:hint="default"/>
      </w:rPr>
    </w:lvl>
    <w:lvl w:ilvl="6" w:tplc="897E375E">
      <w:start w:val="1"/>
      <w:numFmt w:val="bullet"/>
      <w:lvlText w:val=""/>
      <w:lvlJc w:val="left"/>
      <w:pPr>
        <w:ind w:left="5040" w:hanging="360"/>
      </w:pPr>
      <w:rPr>
        <w:rFonts w:ascii="Symbol" w:hAnsi="Symbol" w:hint="default"/>
      </w:rPr>
    </w:lvl>
    <w:lvl w:ilvl="7" w:tplc="62D26824">
      <w:start w:val="1"/>
      <w:numFmt w:val="bullet"/>
      <w:lvlText w:val="o"/>
      <w:lvlJc w:val="left"/>
      <w:pPr>
        <w:ind w:left="5760" w:hanging="360"/>
      </w:pPr>
      <w:rPr>
        <w:rFonts w:ascii="Courier New" w:hAnsi="Courier New" w:hint="default"/>
      </w:rPr>
    </w:lvl>
    <w:lvl w:ilvl="8" w:tplc="920ECB5C">
      <w:start w:val="1"/>
      <w:numFmt w:val="bullet"/>
      <w:lvlText w:val=""/>
      <w:lvlJc w:val="left"/>
      <w:pPr>
        <w:ind w:left="6480" w:hanging="360"/>
      </w:pPr>
      <w:rPr>
        <w:rFonts w:ascii="Wingdings" w:hAnsi="Wingdings" w:hint="default"/>
      </w:rPr>
    </w:lvl>
  </w:abstractNum>
  <w:abstractNum w:abstractNumId="33" w15:restartNumberingAfterBreak="0">
    <w:nsid w:val="365B6CE8"/>
    <w:multiLevelType w:val="hybridMultilevel"/>
    <w:tmpl w:val="B546B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7BF4B5C"/>
    <w:multiLevelType w:val="hybridMultilevel"/>
    <w:tmpl w:val="B742D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C3741F4"/>
    <w:multiLevelType w:val="hybridMultilevel"/>
    <w:tmpl w:val="E9609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A95F85"/>
    <w:multiLevelType w:val="hybridMultilevel"/>
    <w:tmpl w:val="84205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CE3C9F"/>
    <w:multiLevelType w:val="hybridMultilevel"/>
    <w:tmpl w:val="799CE1D6"/>
    <w:lvl w:ilvl="0" w:tplc="0B0ADCE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4412523"/>
    <w:multiLevelType w:val="hybridMultilevel"/>
    <w:tmpl w:val="AEF46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46A53F0"/>
    <w:multiLevelType w:val="hybridMultilevel"/>
    <w:tmpl w:val="217014E0"/>
    <w:lvl w:ilvl="0" w:tplc="1FB4AB04">
      <w:start w:val="1"/>
      <w:numFmt w:val="bullet"/>
      <w:lvlText w:val="-"/>
      <w:lvlJc w:val="left"/>
      <w:pPr>
        <w:ind w:left="720" w:hanging="360"/>
      </w:pPr>
      <w:rPr>
        <w:rFonts w:ascii="Calibri" w:hAnsi="Calibri" w:hint="default"/>
      </w:rPr>
    </w:lvl>
    <w:lvl w:ilvl="1" w:tplc="440CE586">
      <w:start w:val="1"/>
      <w:numFmt w:val="bullet"/>
      <w:lvlText w:val="o"/>
      <w:lvlJc w:val="left"/>
      <w:pPr>
        <w:ind w:left="1440" w:hanging="360"/>
      </w:pPr>
      <w:rPr>
        <w:rFonts w:ascii="Courier New" w:hAnsi="Courier New" w:hint="default"/>
      </w:rPr>
    </w:lvl>
    <w:lvl w:ilvl="2" w:tplc="D11CCBFC">
      <w:start w:val="1"/>
      <w:numFmt w:val="bullet"/>
      <w:lvlText w:val=""/>
      <w:lvlJc w:val="left"/>
      <w:pPr>
        <w:ind w:left="2160" w:hanging="360"/>
      </w:pPr>
      <w:rPr>
        <w:rFonts w:ascii="Wingdings" w:hAnsi="Wingdings" w:hint="default"/>
      </w:rPr>
    </w:lvl>
    <w:lvl w:ilvl="3" w:tplc="2B746002">
      <w:start w:val="1"/>
      <w:numFmt w:val="bullet"/>
      <w:lvlText w:val=""/>
      <w:lvlJc w:val="left"/>
      <w:pPr>
        <w:ind w:left="2880" w:hanging="360"/>
      </w:pPr>
      <w:rPr>
        <w:rFonts w:ascii="Symbol" w:hAnsi="Symbol" w:hint="default"/>
      </w:rPr>
    </w:lvl>
    <w:lvl w:ilvl="4" w:tplc="A1B4E290">
      <w:start w:val="1"/>
      <w:numFmt w:val="bullet"/>
      <w:lvlText w:val="o"/>
      <w:lvlJc w:val="left"/>
      <w:pPr>
        <w:ind w:left="3600" w:hanging="360"/>
      </w:pPr>
      <w:rPr>
        <w:rFonts w:ascii="Courier New" w:hAnsi="Courier New" w:hint="default"/>
      </w:rPr>
    </w:lvl>
    <w:lvl w:ilvl="5" w:tplc="2E26DE62">
      <w:start w:val="1"/>
      <w:numFmt w:val="bullet"/>
      <w:lvlText w:val=""/>
      <w:lvlJc w:val="left"/>
      <w:pPr>
        <w:ind w:left="4320" w:hanging="360"/>
      </w:pPr>
      <w:rPr>
        <w:rFonts w:ascii="Wingdings" w:hAnsi="Wingdings" w:hint="default"/>
      </w:rPr>
    </w:lvl>
    <w:lvl w:ilvl="6" w:tplc="F2D0CA8A">
      <w:start w:val="1"/>
      <w:numFmt w:val="bullet"/>
      <w:lvlText w:val=""/>
      <w:lvlJc w:val="left"/>
      <w:pPr>
        <w:ind w:left="5040" w:hanging="360"/>
      </w:pPr>
      <w:rPr>
        <w:rFonts w:ascii="Symbol" w:hAnsi="Symbol" w:hint="default"/>
      </w:rPr>
    </w:lvl>
    <w:lvl w:ilvl="7" w:tplc="C8805AC2">
      <w:start w:val="1"/>
      <w:numFmt w:val="bullet"/>
      <w:lvlText w:val="o"/>
      <w:lvlJc w:val="left"/>
      <w:pPr>
        <w:ind w:left="5760" w:hanging="360"/>
      </w:pPr>
      <w:rPr>
        <w:rFonts w:ascii="Courier New" w:hAnsi="Courier New" w:hint="default"/>
      </w:rPr>
    </w:lvl>
    <w:lvl w:ilvl="8" w:tplc="2948FE92">
      <w:start w:val="1"/>
      <w:numFmt w:val="bullet"/>
      <w:lvlText w:val=""/>
      <w:lvlJc w:val="left"/>
      <w:pPr>
        <w:ind w:left="6480" w:hanging="360"/>
      </w:pPr>
      <w:rPr>
        <w:rFonts w:ascii="Wingdings" w:hAnsi="Wingdings" w:hint="default"/>
      </w:rPr>
    </w:lvl>
  </w:abstractNum>
  <w:abstractNum w:abstractNumId="40" w15:restartNumberingAfterBreak="0">
    <w:nsid w:val="457B46AF"/>
    <w:multiLevelType w:val="hybridMultilevel"/>
    <w:tmpl w:val="AF34D8C8"/>
    <w:lvl w:ilvl="0" w:tplc="63B488E8">
      <w:numFmt w:val="bullet"/>
      <w:lvlText w:val=""/>
      <w:lvlJc w:val="left"/>
      <w:pPr>
        <w:ind w:left="720" w:hanging="360"/>
      </w:pPr>
      <w:rPr>
        <w:rFonts w:ascii="Symbol" w:eastAsia="Calibri" w:hAnsi="Symbol"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49271BD5"/>
    <w:multiLevelType w:val="hybridMultilevel"/>
    <w:tmpl w:val="FCD2C03C"/>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873404"/>
    <w:multiLevelType w:val="multilevel"/>
    <w:tmpl w:val="B3D2EC3C"/>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43" w15:restartNumberingAfterBreak="0">
    <w:nsid w:val="4DA5707A"/>
    <w:multiLevelType w:val="hybridMultilevel"/>
    <w:tmpl w:val="83DC0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ECF1CCB"/>
    <w:multiLevelType w:val="hybridMultilevel"/>
    <w:tmpl w:val="95380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135300"/>
    <w:multiLevelType w:val="hybridMultilevel"/>
    <w:tmpl w:val="FA8EB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F4DCA18"/>
    <w:multiLevelType w:val="hybridMultilevel"/>
    <w:tmpl w:val="65BA2180"/>
    <w:lvl w:ilvl="0" w:tplc="75DAA452">
      <w:start w:val="1"/>
      <w:numFmt w:val="bullet"/>
      <w:lvlText w:val="-"/>
      <w:lvlJc w:val="left"/>
      <w:pPr>
        <w:ind w:left="720" w:hanging="360"/>
      </w:pPr>
      <w:rPr>
        <w:rFonts w:ascii="Calibri" w:hAnsi="Calibri" w:hint="default"/>
      </w:rPr>
    </w:lvl>
    <w:lvl w:ilvl="1" w:tplc="8E74955E">
      <w:start w:val="1"/>
      <w:numFmt w:val="bullet"/>
      <w:lvlText w:val="o"/>
      <w:lvlJc w:val="left"/>
      <w:pPr>
        <w:ind w:left="1440" w:hanging="360"/>
      </w:pPr>
      <w:rPr>
        <w:rFonts w:ascii="Courier New" w:hAnsi="Courier New" w:hint="default"/>
      </w:rPr>
    </w:lvl>
    <w:lvl w:ilvl="2" w:tplc="B0A2E674">
      <w:start w:val="1"/>
      <w:numFmt w:val="bullet"/>
      <w:lvlText w:val=""/>
      <w:lvlJc w:val="left"/>
      <w:pPr>
        <w:ind w:left="2160" w:hanging="360"/>
      </w:pPr>
      <w:rPr>
        <w:rFonts w:ascii="Wingdings" w:hAnsi="Wingdings" w:hint="default"/>
      </w:rPr>
    </w:lvl>
    <w:lvl w:ilvl="3" w:tplc="6CD221B4">
      <w:start w:val="1"/>
      <w:numFmt w:val="bullet"/>
      <w:lvlText w:val=""/>
      <w:lvlJc w:val="left"/>
      <w:pPr>
        <w:ind w:left="2880" w:hanging="360"/>
      </w:pPr>
      <w:rPr>
        <w:rFonts w:ascii="Symbol" w:hAnsi="Symbol" w:hint="default"/>
      </w:rPr>
    </w:lvl>
    <w:lvl w:ilvl="4" w:tplc="3DEACA2C">
      <w:start w:val="1"/>
      <w:numFmt w:val="bullet"/>
      <w:lvlText w:val="o"/>
      <w:lvlJc w:val="left"/>
      <w:pPr>
        <w:ind w:left="3600" w:hanging="360"/>
      </w:pPr>
      <w:rPr>
        <w:rFonts w:ascii="Courier New" w:hAnsi="Courier New" w:hint="default"/>
      </w:rPr>
    </w:lvl>
    <w:lvl w:ilvl="5" w:tplc="8F622134">
      <w:start w:val="1"/>
      <w:numFmt w:val="bullet"/>
      <w:lvlText w:val=""/>
      <w:lvlJc w:val="left"/>
      <w:pPr>
        <w:ind w:left="4320" w:hanging="360"/>
      </w:pPr>
      <w:rPr>
        <w:rFonts w:ascii="Wingdings" w:hAnsi="Wingdings" w:hint="default"/>
      </w:rPr>
    </w:lvl>
    <w:lvl w:ilvl="6" w:tplc="311686DA">
      <w:start w:val="1"/>
      <w:numFmt w:val="bullet"/>
      <w:lvlText w:val=""/>
      <w:lvlJc w:val="left"/>
      <w:pPr>
        <w:ind w:left="5040" w:hanging="360"/>
      </w:pPr>
      <w:rPr>
        <w:rFonts w:ascii="Symbol" w:hAnsi="Symbol" w:hint="default"/>
      </w:rPr>
    </w:lvl>
    <w:lvl w:ilvl="7" w:tplc="00622A02">
      <w:start w:val="1"/>
      <w:numFmt w:val="bullet"/>
      <w:lvlText w:val="o"/>
      <w:lvlJc w:val="left"/>
      <w:pPr>
        <w:ind w:left="5760" w:hanging="360"/>
      </w:pPr>
      <w:rPr>
        <w:rFonts w:ascii="Courier New" w:hAnsi="Courier New" w:hint="default"/>
      </w:rPr>
    </w:lvl>
    <w:lvl w:ilvl="8" w:tplc="D1CCFDA0">
      <w:start w:val="1"/>
      <w:numFmt w:val="bullet"/>
      <w:lvlText w:val=""/>
      <w:lvlJc w:val="left"/>
      <w:pPr>
        <w:ind w:left="6480" w:hanging="360"/>
      </w:pPr>
      <w:rPr>
        <w:rFonts w:ascii="Wingdings" w:hAnsi="Wingdings" w:hint="default"/>
      </w:rPr>
    </w:lvl>
  </w:abstractNum>
  <w:abstractNum w:abstractNumId="47" w15:restartNumberingAfterBreak="0">
    <w:nsid w:val="53CC8E22"/>
    <w:multiLevelType w:val="hybridMultilevel"/>
    <w:tmpl w:val="C33A2446"/>
    <w:lvl w:ilvl="0" w:tplc="07A828A0">
      <w:start w:val="1"/>
      <w:numFmt w:val="bullet"/>
      <w:lvlText w:val="-"/>
      <w:lvlJc w:val="left"/>
      <w:pPr>
        <w:ind w:left="720" w:hanging="360"/>
      </w:pPr>
      <w:rPr>
        <w:rFonts w:ascii="Calibri" w:hAnsi="Calibri" w:hint="default"/>
      </w:rPr>
    </w:lvl>
    <w:lvl w:ilvl="1" w:tplc="0AE2E458">
      <w:start w:val="1"/>
      <w:numFmt w:val="bullet"/>
      <w:lvlText w:val="o"/>
      <w:lvlJc w:val="left"/>
      <w:pPr>
        <w:ind w:left="1440" w:hanging="360"/>
      </w:pPr>
      <w:rPr>
        <w:rFonts w:ascii="Courier New" w:hAnsi="Courier New" w:hint="default"/>
      </w:rPr>
    </w:lvl>
    <w:lvl w:ilvl="2" w:tplc="8A30E624">
      <w:start w:val="1"/>
      <w:numFmt w:val="bullet"/>
      <w:lvlText w:val=""/>
      <w:lvlJc w:val="left"/>
      <w:pPr>
        <w:ind w:left="2160" w:hanging="360"/>
      </w:pPr>
      <w:rPr>
        <w:rFonts w:ascii="Wingdings" w:hAnsi="Wingdings" w:hint="default"/>
      </w:rPr>
    </w:lvl>
    <w:lvl w:ilvl="3" w:tplc="AB707A9E">
      <w:start w:val="1"/>
      <w:numFmt w:val="bullet"/>
      <w:lvlText w:val=""/>
      <w:lvlJc w:val="left"/>
      <w:pPr>
        <w:ind w:left="2880" w:hanging="360"/>
      </w:pPr>
      <w:rPr>
        <w:rFonts w:ascii="Symbol" w:hAnsi="Symbol" w:hint="default"/>
      </w:rPr>
    </w:lvl>
    <w:lvl w:ilvl="4" w:tplc="9F564C02">
      <w:start w:val="1"/>
      <w:numFmt w:val="bullet"/>
      <w:lvlText w:val="o"/>
      <w:lvlJc w:val="left"/>
      <w:pPr>
        <w:ind w:left="3600" w:hanging="360"/>
      </w:pPr>
      <w:rPr>
        <w:rFonts w:ascii="Courier New" w:hAnsi="Courier New" w:hint="default"/>
      </w:rPr>
    </w:lvl>
    <w:lvl w:ilvl="5" w:tplc="78608CD4">
      <w:start w:val="1"/>
      <w:numFmt w:val="bullet"/>
      <w:lvlText w:val=""/>
      <w:lvlJc w:val="left"/>
      <w:pPr>
        <w:ind w:left="4320" w:hanging="360"/>
      </w:pPr>
      <w:rPr>
        <w:rFonts w:ascii="Wingdings" w:hAnsi="Wingdings" w:hint="default"/>
      </w:rPr>
    </w:lvl>
    <w:lvl w:ilvl="6" w:tplc="28B0314A">
      <w:start w:val="1"/>
      <w:numFmt w:val="bullet"/>
      <w:lvlText w:val=""/>
      <w:lvlJc w:val="left"/>
      <w:pPr>
        <w:ind w:left="5040" w:hanging="360"/>
      </w:pPr>
      <w:rPr>
        <w:rFonts w:ascii="Symbol" w:hAnsi="Symbol" w:hint="default"/>
      </w:rPr>
    </w:lvl>
    <w:lvl w:ilvl="7" w:tplc="4EBE1DF2">
      <w:start w:val="1"/>
      <w:numFmt w:val="bullet"/>
      <w:lvlText w:val="o"/>
      <w:lvlJc w:val="left"/>
      <w:pPr>
        <w:ind w:left="5760" w:hanging="360"/>
      </w:pPr>
      <w:rPr>
        <w:rFonts w:ascii="Courier New" w:hAnsi="Courier New" w:hint="default"/>
      </w:rPr>
    </w:lvl>
    <w:lvl w:ilvl="8" w:tplc="3F18C6DA">
      <w:start w:val="1"/>
      <w:numFmt w:val="bullet"/>
      <w:lvlText w:val=""/>
      <w:lvlJc w:val="left"/>
      <w:pPr>
        <w:ind w:left="6480" w:hanging="360"/>
      </w:pPr>
      <w:rPr>
        <w:rFonts w:ascii="Wingdings" w:hAnsi="Wingdings" w:hint="default"/>
      </w:rPr>
    </w:lvl>
  </w:abstractNum>
  <w:abstractNum w:abstractNumId="48" w15:restartNumberingAfterBreak="0">
    <w:nsid w:val="54B451FC"/>
    <w:multiLevelType w:val="hybridMultilevel"/>
    <w:tmpl w:val="EA3A6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ED61D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C527831"/>
    <w:multiLevelType w:val="hybridMultilevel"/>
    <w:tmpl w:val="90824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8E5A5F"/>
    <w:multiLevelType w:val="hybridMultilevel"/>
    <w:tmpl w:val="408232C8"/>
    <w:lvl w:ilvl="0" w:tplc="9AAEA41C">
      <w:start w:val="14"/>
      <w:numFmt w:val="lowerLetter"/>
      <w:lvlText w:val="%1."/>
      <w:lvlJc w:val="left"/>
      <w:pPr>
        <w:ind w:left="720" w:hanging="360"/>
      </w:pPr>
    </w:lvl>
    <w:lvl w:ilvl="1" w:tplc="4D5ADEA2">
      <w:start w:val="1"/>
      <w:numFmt w:val="lowerLetter"/>
      <w:lvlText w:val="%2."/>
      <w:lvlJc w:val="left"/>
      <w:pPr>
        <w:ind w:left="1440" w:hanging="360"/>
      </w:pPr>
    </w:lvl>
    <w:lvl w:ilvl="2" w:tplc="9CEA3B6E">
      <w:start w:val="1"/>
      <w:numFmt w:val="lowerRoman"/>
      <w:lvlText w:val="%3."/>
      <w:lvlJc w:val="right"/>
      <w:pPr>
        <w:ind w:left="2160" w:hanging="180"/>
      </w:pPr>
    </w:lvl>
    <w:lvl w:ilvl="3" w:tplc="588EA1DC">
      <w:start w:val="1"/>
      <w:numFmt w:val="decimal"/>
      <w:lvlText w:val="%4."/>
      <w:lvlJc w:val="left"/>
      <w:pPr>
        <w:ind w:left="2880" w:hanging="360"/>
      </w:pPr>
    </w:lvl>
    <w:lvl w:ilvl="4" w:tplc="0AE07736">
      <w:start w:val="1"/>
      <w:numFmt w:val="lowerLetter"/>
      <w:lvlText w:val="%5."/>
      <w:lvlJc w:val="left"/>
      <w:pPr>
        <w:ind w:left="3600" w:hanging="360"/>
      </w:pPr>
    </w:lvl>
    <w:lvl w:ilvl="5" w:tplc="E42E6250">
      <w:start w:val="1"/>
      <w:numFmt w:val="lowerRoman"/>
      <w:lvlText w:val="%6."/>
      <w:lvlJc w:val="right"/>
      <w:pPr>
        <w:ind w:left="4320" w:hanging="180"/>
      </w:pPr>
    </w:lvl>
    <w:lvl w:ilvl="6" w:tplc="FFFAB7E4">
      <w:start w:val="1"/>
      <w:numFmt w:val="decimal"/>
      <w:lvlText w:val="%7."/>
      <w:lvlJc w:val="left"/>
      <w:pPr>
        <w:ind w:left="5040" w:hanging="360"/>
      </w:pPr>
    </w:lvl>
    <w:lvl w:ilvl="7" w:tplc="2102B0D4">
      <w:start w:val="1"/>
      <w:numFmt w:val="lowerLetter"/>
      <w:lvlText w:val="%8."/>
      <w:lvlJc w:val="left"/>
      <w:pPr>
        <w:ind w:left="5760" w:hanging="360"/>
      </w:pPr>
    </w:lvl>
    <w:lvl w:ilvl="8" w:tplc="4BC650A8">
      <w:start w:val="1"/>
      <w:numFmt w:val="lowerRoman"/>
      <w:lvlText w:val="%9."/>
      <w:lvlJc w:val="right"/>
      <w:pPr>
        <w:ind w:left="6480" w:hanging="180"/>
      </w:pPr>
    </w:lvl>
  </w:abstractNum>
  <w:abstractNum w:abstractNumId="52" w15:restartNumberingAfterBreak="0">
    <w:nsid w:val="5FF75539"/>
    <w:multiLevelType w:val="hybridMultilevel"/>
    <w:tmpl w:val="7006F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04A349E"/>
    <w:multiLevelType w:val="hybridMultilevel"/>
    <w:tmpl w:val="C2E430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2022E8B"/>
    <w:multiLevelType w:val="hybridMultilevel"/>
    <w:tmpl w:val="355C5BBE"/>
    <w:lvl w:ilvl="0" w:tplc="6B60CB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62B7467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720" w:hanging="720"/>
      </w:pPr>
    </w:lvl>
    <w:lvl w:ilvl="3">
      <w:start w:val="1"/>
      <w:numFmt w:val="decimal"/>
      <w:pStyle w:val="Titre4"/>
      <w:lvlText w:val="%1.%2.%3.%4"/>
      <w:lvlJc w:val="left"/>
      <w:pPr>
        <w:ind w:left="171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6" w15:restartNumberingAfterBreak="0">
    <w:nsid w:val="663A7B76"/>
    <w:multiLevelType w:val="hybridMultilevel"/>
    <w:tmpl w:val="4D3ED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6695E38B"/>
    <w:multiLevelType w:val="hybridMultilevel"/>
    <w:tmpl w:val="9474A58E"/>
    <w:lvl w:ilvl="0" w:tplc="D5CCA9F4">
      <w:start w:val="1"/>
      <w:numFmt w:val="bullet"/>
      <w:lvlText w:val="-"/>
      <w:lvlJc w:val="left"/>
      <w:pPr>
        <w:ind w:left="720" w:hanging="360"/>
      </w:pPr>
      <w:rPr>
        <w:rFonts w:ascii="Calibri" w:hAnsi="Calibri" w:hint="default"/>
      </w:rPr>
    </w:lvl>
    <w:lvl w:ilvl="1" w:tplc="8DFA140A">
      <w:start w:val="1"/>
      <w:numFmt w:val="bullet"/>
      <w:lvlText w:val="o"/>
      <w:lvlJc w:val="left"/>
      <w:pPr>
        <w:ind w:left="1440" w:hanging="360"/>
      </w:pPr>
      <w:rPr>
        <w:rFonts w:ascii="Courier New" w:hAnsi="Courier New" w:hint="default"/>
      </w:rPr>
    </w:lvl>
    <w:lvl w:ilvl="2" w:tplc="3F900314">
      <w:start w:val="1"/>
      <w:numFmt w:val="bullet"/>
      <w:lvlText w:val=""/>
      <w:lvlJc w:val="left"/>
      <w:pPr>
        <w:ind w:left="2160" w:hanging="360"/>
      </w:pPr>
      <w:rPr>
        <w:rFonts w:ascii="Wingdings" w:hAnsi="Wingdings" w:hint="default"/>
      </w:rPr>
    </w:lvl>
    <w:lvl w:ilvl="3" w:tplc="71EE1BEA">
      <w:start w:val="1"/>
      <w:numFmt w:val="bullet"/>
      <w:lvlText w:val=""/>
      <w:lvlJc w:val="left"/>
      <w:pPr>
        <w:ind w:left="2880" w:hanging="360"/>
      </w:pPr>
      <w:rPr>
        <w:rFonts w:ascii="Symbol" w:hAnsi="Symbol" w:hint="default"/>
      </w:rPr>
    </w:lvl>
    <w:lvl w:ilvl="4" w:tplc="3B4AEB3C">
      <w:start w:val="1"/>
      <w:numFmt w:val="bullet"/>
      <w:lvlText w:val="o"/>
      <w:lvlJc w:val="left"/>
      <w:pPr>
        <w:ind w:left="3600" w:hanging="360"/>
      </w:pPr>
      <w:rPr>
        <w:rFonts w:ascii="Courier New" w:hAnsi="Courier New" w:hint="default"/>
      </w:rPr>
    </w:lvl>
    <w:lvl w:ilvl="5" w:tplc="127EAF22">
      <w:start w:val="1"/>
      <w:numFmt w:val="bullet"/>
      <w:lvlText w:val=""/>
      <w:lvlJc w:val="left"/>
      <w:pPr>
        <w:ind w:left="4320" w:hanging="360"/>
      </w:pPr>
      <w:rPr>
        <w:rFonts w:ascii="Wingdings" w:hAnsi="Wingdings" w:hint="default"/>
      </w:rPr>
    </w:lvl>
    <w:lvl w:ilvl="6" w:tplc="402065B6">
      <w:start w:val="1"/>
      <w:numFmt w:val="bullet"/>
      <w:lvlText w:val=""/>
      <w:lvlJc w:val="left"/>
      <w:pPr>
        <w:ind w:left="5040" w:hanging="360"/>
      </w:pPr>
      <w:rPr>
        <w:rFonts w:ascii="Symbol" w:hAnsi="Symbol" w:hint="default"/>
      </w:rPr>
    </w:lvl>
    <w:lvl w:ilvl="7" w:tplc="6BE6DAC6">
      <w:start w:val="1"/>
      <w:numFmt w:val="bullet"/>
      <w:lvlText w:val="o"/>
      <w:lvlJc w:val="left"/>
      <w:pPr>
        <w:ind w:left="5760" w:hanging="360"/>
      </w:pPr>
      <w:rPr>
        <w:rFonts w:ascii="Courier New" w:hAnsi="Courier New" w:hint="default"/>
      </w:rPr>
    </w:lvl>
    <w:lvl w:ilvl="8" w:tplc="8C7AB4A6">
      <w:start w:val="1"/>
      <w:numFmt w:val="bullet"/>
      <w:lvlText w:val=""/>
      <w:lvlJc w:val="left"/>
      <w:pPr>
        <w:ind w:left="6480" w:hanging="360"/>
      </w:pPr>
      <w:rPr>
        <w:rFonts w:ascii="Wingdings" w:hAnsi="Wingdings" w:hint="default"/>
      </w:rPr>
    </w:lvl>
  </w:abstractNum>
  <w:abstractNum w:abstractNumId="58" w15:restartNumberingAfterBreak="0">
    <w:nsid w:val="66C13FCE"/>
    <w:multiLevelType w:val="hybridMultilevel"/>
    <w:tmpl w:val="0EFAF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78952F0"/>
    <w:multiLevelType w:val="hybridMultilevel"/>
    <w:tmpl w:val="FE60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9645E27"/>
    <w:multiLevelType w:val="hybridMultilevel"/>
    <w:tmpl w:val="9E06C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756A44"/>
    <w:multiLevelType w:val="hybridMultilevel"/>
    <w:tmpl w:val="24927340"/>
    <w:lvl w:ilvl="0" w:tplc="644C3A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A175C06"/>
    <w:multiLevelType w:val="hybridMultilevel"/>
    <w:tmpl w:val="5EF2FE7C"/>
    <w:lvl w:ilvl="0" w:tplc="87400FA4">
      <w:start w:val="1"/>
      <w:numFmt w:val="bullet"/>
      <w:lvlText w:val=""/>
      <w:lvlJc w:val="left"/>
      <w:pPr>
        <w:ind w:left="720" w:hanging="360"/>
      </w:pPr>
      <w:rPr>
        <w:rFonts w:ascii="Symbol" w:hAnsi="Symbol" w:hint="default"/>
      </w:rPr>
    </w:lvl>
    <w:lvl w:ilvl="1" w:tplc="6C822094">
      <w:start w:val="1"/>
      <w:numFmt w:val="bullet"/>
      <w:lvlText w:val="o"/>
      <w:lvlJc w:val="left"/>
      <w:pPr>
        <w:ind w:left="1440" w:hanging="360"/>
      </w:pPr>
      <w:rPr>
        <w:rFonts w:ascii="Courier New" w:hAnsi="Courier New" w:hint="default"/>
      </w:rPr>
    </w:lvl>
    <w:lvl w:ilvl="2" w:tplc="2D6AB690">
      <w:start w:val="1"/>
      <w:numFmt w:val="bullet"/>
      <w:lvlText w:val=""/>
      <w:lvlJc w:val="left"/>
      <w:pPr>
        <w:ind w:left="2160" w:hanging="360"/>
      </w:pPr>
      <w:rPr>
        <w:rFonts w:ascii="Wingdings" w:hAnsi="Wingdings" w:hint="default"/>
      </w:rPr>
    </w:lvl>
    <w:lvl w:ilvl="3" w:tplc="62AA81B6">
      <w:start w:val="1"/>
      <w:numFmt w:val="bullet"/>
      <w:lvlText w:val=""/>
      <w:lvlJc w:val="left"/>
      <w:pPr>
        <w:ind w:left="2880" w:hanging="360"/>
      </w:pPr>
      <w:rPr>
        <w:rFonts w:ascii="Symbol" w:hAnsi="Symbol" w:hint="default"/>
      </w:rPr>
    </w:lvl>
    <w:lvl w:ilvl="4" w:tplc="AE1E2954">
      <w:start w:val="1"/>
      <w:numFmt w:val="bullet"/>
      <w:lvlText w:val="o"/>
      <w:lvlJc w:val="left"/>
      <w:pPr>
        <w:ind w:left="3600" w:hanging="360"/>
      </w:pPr>
      <w:rPr>
        <w:rFonts w:ascii="Courier New" w:hAnsi="Courier New" w:hint="default"/>
      </w:rPr>
    </w:lvl>
    <w:lvl w:ilvl="5" w:tplc="E6E6A8DC">
      <w:start w:val="1"/>
      <w:numFmt w:val="bullet"/>
      <w:lvlText w:val=""/>
      <w:lvlJc w:val="left"/>
      <w:pPr>
        <w:ind w:left="4320" w:hanging="360"/>
      </w:pPr>
      <w:rPr>
        <w:rFonts w:ascii="Wingdings" w:hAnsi="Wingdings" w:hint="default"/>
      </w:rPr>
    </w:lvl>
    <w:lvl w:ilvl="6" w:tplc="A8925E56">
      <w:start w:val="1"/>
      <w:numFmt w:val="bullet"/>
      <w:lvlText w:val=""/>
      <w:lvlJc w:val="left"/>
      <w:pPr>
        <w:ind w:left="5040" w:hanging="360"/>
      </w:pPr>
      <w:rPr>
        <w:rFonts w:ascii="Symbol" w:hAnsi="Symbol" w:hint="default"/>
      </w:rPr>
    </w:lvl>
    <w:lvl w:ilvl="7" w:tplc="8438F6F2">
      <w:start w:val="1"/>
      <w:numFmt w:val="bullet"/>
      <w:lvlText w:val="o"/>
      <w:lvlJc w:val="left"/>
      <w:pPr>
        <w:ind w:left="5760" w:hanging="360"/>
      </w:pPr>
      <w:rPr>
        <w:rFonts w:ascii="Courier New" w:hAnsi="Courier New" w:hint="default"/>
      </w:rPr>
    </w:lvl>
    <w:lvl w:ilvl="8" w:tplc="68CCE21A">
      <w:start w:val="1"/>
      <w:numFmt w:val="bullet"/>
      <w:lvlText w:val=""/>
      <w:lvlJc w:val="left"/>
      <w:pPr>
        <w:ind w:left="6480" w:hanging="360"/>
      </w:pPr>
      <w:rPr>
        <w:rFonts w:ascii="Wingdings" w:hAnsi="Wingdings" w:hint="default"/>
      </w:rPr>
    </w:lvl>
  </w:abstractNum>
  <w:abstractNum w:abstractNumId="63" w15:restartNumberingAfterBreak="0">
    <w:nsid w:val="6C9940FF"/>
    <w:multiLevelType w:val="hybridMultilevel"/>
    <w:tmpl w:val="B20AB0DA"/>
    <w:lvl w:ilvl="0" w:tplc="34A62044">
      <w:start w:val="1"/>
      <w:numFmt w:val="bullet"/>
      <w:lvlText w:val=""/>
      <w:lvlJc w:val="left"/>
      <w:pPr>
        <w:ind w:left="720" w:hanging="360"/>
      </w:pPr>
      <w:rPr>
        <w:rFonts w:ascii="Symbol" w:hAnsi="Symbol" w:hint="default"/>
      </w:rPr>
    </w:lvl>
    <w:lvl w:ilvl="1" w:tplc="2F5E7E18">
      <w:start w:val="1"/>
      <w:numFmt w:val="bullet"/>
      <w:lvlText w:val="o"/>
      <w:lvlJc w:val="left"/>
      <w:pPr>
        <w:ind w:left="1440" w:hanging="360"/>
      </w:pPr>
      <w:rPr>
        <w:rFonts w:ascii="Courier New" w:hAnsi="Courier New" w:hint="default"/>
      </w:rPr>
    </w:lvl>
    <w:lvl w:ilvl="2" w:tplc="BF1C1C5C">
      <w:start w:val="1"/>
      <w:numFmt w:val="bullet"/>
      <w:lvlText w:val=""/>
      <w:lvlJc w:val="left"/>
      <w:pPr>
        <w:ind w:left="2160" w:hanging="360"/>
      </w:pPr>
      <w:rPr>
        <w:rFonts w:ascii="Wingdings" w:hAnsi="Wingdings" w:hint="default"/>
      </w:rPr>
    </w:lvl>
    <w:lvl w:ilvl="3" w:tplc="633A0E74">
      <w:start w:val="1"/>
      <w:numFmt w:val="bullet"/>
      <w:lvlText w:val=""/>
      <w:lvlJc w:val="left"/>
      <w:pPr>
        <w:ind w:left="2880" w:hanging="360"/>
      </w:pPr>
      <w:rPr>
        <w:rFonts w:ascii="Symbol" w:hAnsi="Symbol" w:hint="default"/>
      </w:rPr>
    </w:lvl>
    <w:lvl w:ilvl="4" w:tplc="E26A78A8">
      <w:start w:val="1"/>
      <w:numFmt w:val="bullet"/>
      <w:lvlText w:val="o"/>
      <w:lvlJc w:val="left"/>
      <w:pPr>
        <w:ind w:left="3600" w:hanging="360"/>
      </w:pPr>
      <w:rPr>
        <w:rFonts w:ascii="Courier New" w:hAnsi="Courier New" w:hint="default"/>
      </w:rPr>
    </w:lvl>
    <w:lvl w:ilvl="5" w:tplc="4EC89E3C">
      <w:start w:val="1"/>
      <w:numFmt w:val="bullet"/>
      <w:lvlText w:val=""/>
      <w:lvlJc w:val="left"/>
      <w:pPr>
        <w:ind w:left="4320" w:hanging="360"/>
      </w:pPr>
      <w:rPr>
        <w:rFonts w:ascii="Wingdings" w:hAnsi="Wingdings" w:hint="default"/>
      </w:rPr>
    </w:lvl>
    <w:lvl w:ilvl="6" w:tplc="D7DEFF14">
      <w:start w:val="1"/>
      <w:numFmt w:val="bullet"/>
      <w:lvlText w:val=""/>
      <w:lvlJc w:val="left"/>
      <w:pPr>
        <w:ind w:left="5040" w:hanging="360"/>
      </w:pPr>
      <w:rPr>
        <w:rFonts w:ascii="Symbol" w:hAnsi="Symbol" w:hint="default"/>
      </w:rPr>
    </w:lvl>
    <w:lvl w:ilvl="7" w:tplc="43A8F03E">
      <w:start w:val="1"/>
      <w:numFmt w:val="bullet"/>
      <w:lvlText w:val="o"/>
      <w:lvlJc w:val="left"/>
      <w:pPr>
        <w:ind w:left="5760" w:hanging="360"/>
      </w:pPr>
      <w:rPr>
        <w:rFonts w:ascii="Courier New" w:hAnsi="Courier New" w:hint="default"/>
      </w:rPr>
    </w:lvl>
    <w:lvl w:ilvl="8" w:tplc="3AE23A14">
      <w:start w:val="1"/>
      <w:numFmt w:val="bullet"/>
      <w:lvlText w:val=""/>
      <w:lvlJc w:val="left"/>
      <w:pPr>
        <w:ind w:left="6480" w:hanging="360"/>
      </w:pPr>
      <w:rPr>
        <w:rFonts w:ascii="Wingdings" w:hAnsi="Wingdings" w:hint="default"/>
      </w:rPr>
    </w:lvl>
  </w:abstractNum>
  <w:abstractNum w:abstractNumId="64" w15:restartNumberingAfterBreak="0">
    <w:nsid w:val="6EB27CAD"/>
    <w:multiLevelType w:val="hybridMultilevel"/>
    <w:tmpl w:val="7590A352"/>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B86225"/>
    <w:multiLevelType w:val="hybridMultilevel"/>
    <w:tmpl w:val="07048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FCF2FCE"/>
    <w:multiLevelType w:val="hybridMultilevel"/>
    <w:tmpl w:val="0894973C"/>
    <w:lvl w:ilvl="0" w:tplc="C614AB46">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7421C8"/>
    <w:multiLevelType w:val="hybridMultilevel"/>
    <w:tmpl w:val="6B005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AD6889"/>
    <w:multiLevelType w:val="hybridMultilevel"/>
    <w:tmpl w:val="A15E2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51A2EF7"/>
    <w:multiLevelType w:val="hybridMultilevel"/>
    <w:tmpl w:val="0CA2E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6D9273D"/>
    <w:multiLevelType w:val="hybridMultilevel"/>
    <w:tmpl w:val="33049928"/>
    <w:lvl w:ilvl="0" w:tplc="DBE09C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87F70D8"/>
    <w:multiLevelType w:val="hybridMultilevel"/>
    <w:tmpl w:val="A92A5CAC"/>
    <w:lvl w:ilvl="0" w:tplc="9894F0FE">
      <w:start w:val="1"/>
      <w:numFmt w:val="bullet"/>
      <w:lvlText w:val=""/>
      <w:lvlJc w:val="left"/>
      <w:pPr>
        <w:ind w:left="720" w:hanging="360"/>
      </w:pPr>
      <w:rPr>
        <w:rFonts w:ascii="Symbol" w:hAnsi="Symbol" w:hint="default"/>
      </w:rPr>
    </w:lvl>
    <w:lvl w:ilvl="1" w:tplc="CA6E62D8">
      <w:start w:val="1"/>
      <w:numFmt w:val="bullet"/>
      <w:lvlText w:val="o"/>
      <w:lvlJc w:val="left"/>
      <w:pPr>
        <w:ind w:left="1440" w:hanging="360"/>
      </w:pPr>
      <w:rPr>
        <w:rFonts w:ascii="Courier New" w:hAnsi="Courier New" w:hint="default"/>
      </w:rPr>
    </w:lvl>
    <w:lvl w:ilvl="2" w:tplc="8D14BEEA">
      <w:start w:val="1"/>
      <w:numFmt w:val="bullet"/>
      <w:lvlText w:val=""/>
      <w:lvlJc w:val="left"/>
      <w:pPr>
        <w:ind w:left="2160" w:hanging="360"/>
      </w:pPr>
      <w:rPr>
        <w:rFonts w:ascii="Wingdings" w:hAnsi="Wingdings" w:hint="default"/>
      </w:rPr>
    </w:lvl>
    <w:lvl w:ilvl="3" w:tplc="C4D23B3C">
      <w:start w:val="1"/>
      <w:numFmt w:val="bullet"/>
      <w:lvlText w:val=""/>
      <w:lvlJc w:val="left"/>
      <w:pPr>
        <w:ind w:left="2880" w:hanging="360"/>
      </w:pPr>
      <w:rPr>
        <w:rFonts w:ascii="Symbol" w:hAnsi="Symbol" w:hint="default"/>
      </w:rPr>
    </w:lvl>
    <w:lvl w:ilvl="4" w:tplc="F47029CA">
      <w:start w:val="1"/>
      <w:numFmt w:val="bullet"/>
      <w:lvlText w:val="o"/>
      <w:lvlJc w:val="left"/>
      <w:pPr>
        <w:ind w:left="3600" w:hanging="360"/>
      </w:pPr>
      <w:rPr>
        <w:rFonts w:ascii="Courier New" w:hAnsi="Courier New" w:hint="default"/>
      </w:rPr>
    </w:lvl>
    <w:lvl w:ilvl="5" w:tplc="AC42060A">
      <w:start w:val="1"/>
      <w:numFmt w:val="bullet"/>
      <w:lvlText w:val=""/>
      <w:lvlJc w:val="left"/>
      <w:pPr>
        <w:ind w:left="4320" w:hanging="360"/>
      </w:pPr>
      <w:rPr>
        <w:rFonts w:ascii="Wingdings" w:hAnsi="Wingdings" w:hint="default"/>
      </w:rPr>
    </w:lvl>
    <w:lvl w:ilvl="6" w:tplc="29FAC53A">
      <w:start w:val="1"/>
      <w:numFmt w:val="bullet"/>
      <w:lvlText w:val=""/>
      <w:lvlJc w:val="left"/>
      <w:pPr>
        <w:ind w:left="5040" w:hanging="360"/>
      </w:pPr>
      <w:rPr>
        <w:rFonts w:ascii="Symbol" w:hAnsi="Symbol" w:hint="default"/>
      </w:rPr>
    </w:lvl>
    <w:lvl w:ilvl="7" w:tplc="C78E1016">
      <w:start w:val="1"/>
      <w:numFmt w:val="bullet"/>
      <w:lvlText w:val="o"/>
      <w:lvlJc w:val="left"/>
      <w:pPr>
        <w:ind w:left="5760" w:hanging="360"/>
      </w:pPr>
      <w:rPr>
        <w:rFonts w:ascii="Courier New" w:hAnsi="Courier New" w:hint="default"/>
      </w:rPr>
    </w:lvl>
    <w:lvl w:ilvl="8" w:tplc="7BC4A85A">
      <w:start w:val="1"/>
      <w:numFmt w:val="bullet"/>
      <w:lvlText w:val=""/>
      <w:lvlJc w:val="left"/>
      <w:pPr>
        <w:ind w:left="6480" w:hanging="360"/>
      </w:pPr>
      <w:rPr>
        <w:rFonts w:ascii="Wingdings" w:hAnsi="Wingdings" w:hint="default"/>
      </w:rPr>
    </w:lvl>
  </w:abstractNum>
  <w:abstractNum w:abstractNumId="72" w15:restartNumberingAfterBreak="0">
    <w:nsid w:val="7D09272B"/>
    <w:multiLevelType w:val="hybridMultilevel"/>
    <w:tmpl w:val="B2CCD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DF6093E"/>
    <w:multiLevelType w:val="hybridMultilevel"/>
    <w:tmpl w:val="257AFDF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F67C0DB"/>
    <w:multiLevelType w:val="hybridMultilevel"/>
    <w:tmpl w:val="FFFFFFFF"/>
    <w:lvl w:ilvl="0" w:tplc="44D887F0">
      <w:start w:val="1"/>
      <w:numFmt w:val="bullet"/>
      <w:lvlText w:val="-"/>
      <w:lvlJc w:val="left"/>
      <w:pPr>
        <w:ind w:left="720" w:hanging="360"/>
      </w:pPr>
      <w:rPr>
        <w:rFonts w:ascii="Calibri" w:hAnsi="Calibri" w:hint="default"/>
      </w:rPr>
    </w:lvl>
    <w:lvl w:ilvl="1" w:tplc="880242C8">
      <w:start w:val="1"/>
      <w:numFmt w:val="bullet"/>
      <w:lvlText w:val="o"/>
      <w:lvlJc w:val="left"/>
      <w:pPr>
        <w:ind w:left="1440" w:hanging="360"/>
      </w:pPr>
      <w:rPr>
        <w:rFonts w:ascii="Courier New" w:hAnsi="Courier New" w:hint="default"/>
      </w:rPr>
    </w:lvl>
    <w:lvl w:ilvl="2" w:tplc="551A481C">
      <w:start w:val="1"/>
      <w:numFmt w:val="bullet"/>
      <w:lvlText w:val=""/>
      <w:lvlJc w:val="left"/>
      <w:pPr>
        <w:ind w:left="2160" w:hanging="360"/>
      </w:pPr>
      <w:rPr>
        <w:rFonts w:ascii="Wingdings" w:hAnsi="Wingdings" w:hint="default"/>
      </w:rPr>
    </w:lvl>
    <w:lvl w:ilvl="3" w:tplc="D65AEA5C">
      <w:start w:val="1"/>
      <w:numFmt w:val="bullet"/>
      <w:lvlText w:val=""/>
      <w:lvlJc w:val="left"/>
      <w:pPr>
        <w:ind w:left="2880" w:hanging="360"/>
      </w:pPr>
      <w:rPr>
        <w:rFonts w:ascii="Symbol" w:hAnsi="Symbol" w:hint="default"/>
      </w:rPr>
    </w:lvl>
    <w:lvl w:ilvl="4" w:tplc="5D9820DA">
      <w:start w:val="1"/>
      <w:numFmt w:val="bullet"/>
      <w:lvlText w:val="o"/>
      <w:lvlJc w:val="left"/>
      <w:pPr>
        <w:ind w:left="3600" w:hanging="360"/>
      </w:pPr>
      <w:rPr>
        <w:rFonts w:ascii="Courier New" w:hAnsi="Courier New" w:hint="default"/>
      </w:rPr>
    </w:lvl>
    <w:lvl w:ilvl="5" w:tplc="B8AAD724">
      <w:start w:val="1"/>
      <w:numFmt w:val="bullet"/>
      <w:lvlText w:val=""/>
      <w:lvlJc w:val="left"/>
      <w:pPr>
        <w:ind w:left="4320" w:hanging="360"/>
      </w:pPr>
      <w:rPr>
        <w:rFonts w:ascii="Wingdings" w:hAnsi="Wingdings" w:hint="default"/>
      </w:rPr>
    </w:lvl>
    <w:lvl w:ilvl="6" w:tplc="423AF918">
      <w:start w:val="1"/>
      <w:numFmt w:val="bullet"/>
      <w:lvlText w:val=""/>
      <w:lvlJc w:val="left"/>
      <w:pPr>
        <w:ind w:left="5040" w:hanging="360"/>
      </w:pPr>
      <w:rPr>
        <w:rFonts w:ascii="Symbol" w:hAnsi="Symbol" w:hint="default"/>
      </w:rPr>
    </w:lvl>
    <w:lvl w:ilvl="7" w:tplc="CAA6F1C6">
      <w:start w:val="1"/>
      <w:numFmt w:val="bullet"/>
      <w:lvlText w:val="o"/>
      <w:lvlJc w:val="left"/>
      <w:pPr>
        <w:ind w:left="5760" w:hanging="360"/>
      </w:pPr>
      <w:rPr>
        <w:rFonts w:ascii="Courier New" w:hAnsi="Courier New" w:hint="default"/>
      </w:rPr>
    </w:lvl>
    <w:lvl w:ilvl="8" w:tplc="D14CFEC4">
      <w:start w:val="1"/>
      <w:numFmt w:val="bullet"/>
      <w:lvlText w:val=""/>
      <w:lvlJc w:val="left"/>
      <w:pPr>
        <w:ind w:left="6480" w:hanging="360"/>
      </w:pPr>
      <w:rPr>
        <w:rFonts w:ascii="Wingdings" w:hAnsi="Wingdings" w:hint="default"/>
      </w:rPr>
    </w:lvl>
  </w:abstractNum>
  <w:num w:numId="1" w16cid:durableId="702679097">
    <w:abstractNumId w:val="57"/>
  </w:num>
  <w:num w:numId="2" w16cid:durableId="2115128289">
    <w:abstractNumId w:val="25"/>
  </w:num>
  <w:num w:numId="3" w16cid:durableId="1049577410">
    <w:abstractNumId w:val="28"/>
  </w:num>
  <w:num w:numId="4" w16cid:durableId="1515992926">
    <w:abstractNumId w:val="62"/>
  </w:num>
  <w:num w:numId="5" w16cid:durableId="1825471382">
    <w:abstractNumId w:val="71"/>
  </w:num>
  <w:num w:numId="6" w16cid:durableId="1177500758">
    <w:abstractNumId w:val="17"/>
  </w:num>
  <w:num w:numId="7" w16cid:durableId="946353195">
    <w:abstractNumId w:val="63"/>
  </w:num>
  <w:num w:numId="8" w16cid:durableId="1436242784">
    <w:abstractNumId w:val="32"/>
  </w:num>
  <w:num w:numId="9" w16cid:durableId="799882501">
    <w:abstractNumId w:val="47"/>
  </w:num>
  <w:num w:numId="10" w16cid:durableId="1247038665">
    <w:abstractNumId w:val="13"/>
  </w:num>
  <w:num w:numId="11" w16cid:durableId="1434745122">
    <w:abstractNumId w:val="46"/>
  </w:num>
  <w:num w:numId="12" w16cid:durableId="796068494">
    <w:abstractNumId w:val="30"/>
  </w:num>
  <w:num w:numId="13" w16cid:durableId="1593200789">
    <w:abstractNumId w:val="21"/>
  </w:num>
  <w:num w:numId="14" w16cid:durableId="1993755782">
    <w:abstractNumId w:val="3"/>
  </w:num>
  <w:num w:numId="15" w16cid:durableId="566378498">
    <w:abstractNumId w:val="39"/>
  </w:num>
  <w:num w:numId="16" w16cid:durableId="1402213268">
    <w:abstractNumId w:val="23"/>
  </w:num>
  <w:num w:numId="17" w16cid:durableId="448477471">
    <w:abstractNumId w:val="27"/>
  </w:num>
  <w:num w:numId="18" w16cid:durableId="1443188446">
    <w:abstractNumId w:val="15"/>
  </w:num>
  <w:num w:numId="19" w16cid:durableId="1742828857">
    <w:abstractNumId w:val="5"/>
  </w:num>
  <w:num w:numId="20" w16cid:durableId="1279491527">
    <w:abstractNumId w:val="51"/>
  </w:num>
  <w:num w:numId="21" w16cid:durableId="670908340">
    <w:abstractNumId w:val="14"/>
  </w:num>
  <w:num w:numId="22" w16cid:durableId="431510279">
    <w:abstractNumId w:val="31"/>
  </w:num>
  <w:num w:numId="23" w16cid:durableId="377902141">
    <w:abstractNumId w:val="42"/>
  </w:num>
  <w:num w:numId="24" w16cid:durableId="90972067">
    <w:abstractNumId w:val="49"/>
  </w:num>
  <w:num w:numId="25" w16cid:durableId="1119640364">
    <w:abstractNumId w:val="55"/>
  </w:num>
  <w:num w:numId="26" w16cid:durableId="865489097">
    <w:abstractNumId w:val="70"/>
  </w:num>
  <w:num w:numId="27" w16cid:durableId="752625095">
    <w:abstractNumId w:val="64"/>
  </w:num>
  <w:num w:numId="28" w16cid:durableId="372199186">
    <w:abstractNumId w:val="22"/>
  </w:num>
  <w:num w:numId="29" w16cid:durableId="1758821548">
    <w:abstractNumId w:val="18"/>
  </w:num>
  <w:num w:numId="30" w16cid:durableId="2121142596">
    <w:abstractNumId w:val="4"/>
  </w:num>
  <w:num w:numId="31" w16cid:durableId="777527789">
    <w:abstractNumId w:val="41"/>
  </w:num>
  <w:num w:numId="32" w16cid:durableId="75246404">
    <w:abstractNumId w:val="12"/>
  </w:num>
  <w:num w:numId="33" w16cid:durableId="1337880794">
    <w:abstractNumId w:val="40"/>
  </w:num>
  <w:num w:numId="34" w16cid:durableId="848643868">
    <w:abstractNumId w:val="56"/>
  </w:num>
  <w:num w:numId="35" w16cid:durableId="917130429">
    <w:abstractNumId w:val="9"/>
  </w:num>
  <w:num w:numId="36" w16cid:durableId="1904367481">
    <w:abstractNumId w:val="7"/>
  </w:num>
  <w:num w:numId="37" w16cid:durableId="719061476">
    <w:abstractNumId w:val="54"/>
  </w:num>
  <w:num w:numId="38" w16cid:durableId="931816331">
    <w:abstractNumId w:val="2"/>
  </w:num>
  <w:num w:numId="39" w16cid:durableId="325133934">
    <w:abstractNumId w:val="6"/>
  </w:num>
  <w:num w:numId="40" w16cid:durableId="7412214">
    <w:abstractNumId w:val="16"/>
  </w:num>
  <w:num w:numId="41" w16cid:durableId="981885477">
    <w:abstractNumId w:val="68"/>
  </w:num>
  <w:num w:numId="42" w16cid:durableId="359741466">
    <w:abstractNumId w:val="1"/>
  </w:num>
  <w:num w:numId="43" w16cid:durableId="262690627">
    <w:abstractNumId w:val="50"/>
  </w:num>
  <w:num w:numId="44" w16cid:durableId="83116430">
    <w:abstractNumId w:val="19"/>
  </w:num>
  <w:num w:numId="45" w16cid:durableId="1139492749">
    <w:abstractNumId w:val="35"/>
  </w:num>
  <w:num w:numId="46" w16cid:durableId="2071221799">
    <w:abstractNumId w:val="48"/>
  </w:num>
  <w:num w:numId="47" w16cid:durableId="399910320">
    <w:abstractNumId w:val="10"/>
  </w:num>
  <w:num w:numId="48" w16cid:durableId="1987736042">
    <w:abstractNumId w:val="53"/>
  </w:num>
  <w:num w:numId="49" w16cid:durableId="1855612253">
    <w:abstractNumId w:val="65"/>
  </w:num>
  <w:num w:numId="50" w16cid:durableId="1052928272">
    <w:abstractNumId w:val="44"/>
  </w:num>
  <w:num w:numId="51" w16cid:durableId="2004161486">
    <w:abstractNumId w:val="69"/>
  </w:num>
  <w:num w:numId="52" w16cid:durableId="1144741890">
    <w:abstractNumId w:val="59"/>
  </w:num>
  <w:num w:numId="53" w16cid:durableId="1196306377">
    <w:abstractNumId w:val="52"/>
  </w:num>
  <w:num w:numId="54" w16cid:durableId="677388058">
    <w:abstractNumId w:val="58"/>
  </w:num>
  <w:num w:numId="55" w16cid:durableId="402024691">
    <w:abstractNumId w:val="37"/>
  </w:num>
  <w:num w:numId="56" w16cid:durableId="1569414841">
    <w:abstractNumId w:val="24"/>
  </w:num>
  <w:num w:numId="57" w16cid:durableId="1117406756">
    <w:abstractNumId w:val="73"/>
  </w:num>
  <w:num w:numId="58" w16cid:durableId="1052844928">
    <w:abstractNumId w:val="74"/>
  </w:num>
  <w:num w:numId="59" w16cid:durableId="1451507444">
    <w:abstractNumId w:val="43"/>
  </w:num>
  <w:num w:numId="60" w16cid:durableId="1551846953">
    <w:abstractNumId w:val="34"/>
  </w:num>
  <w:num w:numId="61" w16cid:durableId="1325888502">
    <w:abstractNumId w:val="66"/>
  </w:num>
  <w:num w:numId="62" w16cid:durableId="1450204033">
    <w:abstractNumId w:val="20"/>
  </w:num>
  <w:num w:numId="63" w16cid:durableId="1718507778">
    <w:abstractNumId w:val="61"/>
  </w:num>
  <w:num w:numId="64" w16cid:durableId="1833832525">
    <w:abstractNumId w:val="8"/>
  </w:num>
  <w:num w:numId="65" w16cid:durableId="1288313699">
    <w:abstractNumId w:val="45"/>
  </w:num>
  <w:num w:numId="66" w16cid:durableId="177277993">
    <w:abstractNumId w:val="36"/>
  </w:num>
  <w:num w:numId="67" w16cid:durableId="139008394">
    <w:abstractNumId w:val="72"/>
  </w:num>
  <w:num w:numId="68" w16cid:durableId="1982424592">
    <w:abstractNumId w:val="26"/>
  </w:num>
  <w:num w:numId="69" w16cid:durableId="1922374423">
    <w:abstractNumId w:val="67"/>
  </w:num>
  <w:num w:numId="70" w16cid:durableId="172384132">
    <w:abstractNumId w:val="0"/>
  </w:num>
  <w:num w:numId="71" w16cid:durableId="371809484">
    <w:abstractNumId w:val="38"/>
  </w:num>
  <w:num w:numId="72" w16cid:durableId="692656666">
    <w:abstractNumId w:val="11"/>
  </w:num>
  <w:num w:numId="73" w16cid:durableId="1929386931">
    <w:abstractNumId w:val="60"/>
  </w:num>
  <w:num w:numId="74" w16cid:durableId="241643537">
    <w:abstractNumId w:val="33"/>
  </w:num>
  <w:num w:numId="75" w16cid:durableId="1577786227">
    <w:abstractNumId w:val="29"/>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TRAND Sebastien INNOV/D-P">
    <w15:presenceInfo w15:providerId="AD" w15:userId="S::sebastien.bertrand@orange.com::13cc9753-4444-4c5d-82a7-68c00fefcd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8926F7"/>
    <w:rsid w:val="00000704"/>
    <w:rsid w:val="00000FED"/>
    <w:rsid w:val="000014A3"/>
    <w:rsid w:val="0000160D"/>
    <w:rsid w:val="00001877"/>
    <w:rsid w:val="00001A82"/>
    <w:rsid w:val="00001B6B"/>
    <w:rsid w:val="00001B88"/>
    <w:rsid w:val="00001F2C"/>
    <w:rsid w:val="000028B5"/>
    <w:rsid w:val="000032C6"/>
    <w:rsid w:val="000033D0"/>
    <w:rsid w:val="000034D5"/>
    <w:rsid w:val="00003663"/>
    <w:rsid w:val="00004006"/>
    <w:rsid w:val="0000442E"/>
    <w:rsid w:val="00004965"/>
    <w:rsid w:val="00004A2F"/>
    <w:rsid w:val="00004F7E"/>
    <w:rsid w:val="0000564D"/>
    <w:rsid w:val="000057DE"/>
    <w:rsid w:val="00005837"/>
    <w:rsid w:val="00005981"/>
    <w:rsid w:val="0000650C"/>
    <w:rsid w:val="000066D8"/>
    <w:rsid w:val="00006FD2"/>
    <w:rsid w:val="000070C1"/>
    <w:rsid w:val="00007324"/>
    <w:rsid w:val="000075AB"/>
    <w:rsid w:val="00007666"/>
    <w:rsid w:val="00010820"/>
    <w:rsid w:val="00010E79"/>
    <w:rsid w:val="0001152A"/>
    <w:rsid w:val="00011652"/>
    <w:rsid w:val="000116FC"/>
    <w:rsid w:val="00011FD5"/>
    <w:rsid w:val="00012107"/>
    <w:rsid w:val="0001215D"/>
    <w:rsid w:val="00012592"/>
    <w:rsid w:val="00012CAC"/>
    <w:rsid w:val="00012F27"/>
    <w:rsid w:val="0001343B"/>
    <w:rsid w:val="0001367D"/>
    <w:rsid w:val="00013C10"/>
    <w:rsid w:val="00013CF4"/>
    <w:rsid w:val="00013E10"/>
    <w:rsid w:val="00014FC1"/>
    <w:rsid w:val="000159C6"/>
    <w:rsid w:val="00015F97"/>
    <w:rsid w:val="00016013"/>
    <w:rsid w:val="0001631E"/>
    <w:rsid w:val="000165F7"/>
    <w:rsid w:val="00016D43"/>
    <w:rsid w:val="00016EA1"/>
    <w:rsid w:val="00016F53"/>
    <w:rsid w:val="000178C7"/>
    <w:rsid w:val="00020038"/>
    <w:rsid w:val="000204FB"/>
    <w:rsid w:val="00020722"/>
    <w:rsid w:val="00020BE6"/>
    <w:rsid w:val="000210E1"/>
    <w:rsid w:val="000217E2"/>
    <w:rsid w:val="00021D99"/>
    <w:rsid w:val="000220B6"/>
    <w:rsid w:val="0002264B"/>
    <w:rsid w:val="000229C8"/>
    <w:rsid w:val="00022AA1"/>
    <w:rsid w:val="00022E90"/>
    <w:rsid w:val="0002326B"/>
    <w:rsid w:val="0002342A"/>
    <w:rsid w:val="0002371B"/>
    <w:rsid w:val="00023B4B"/>
    <w:rsid w:val="00023C55"/>
    <w:rsid w:val="00023E97"/>
    <w:rsid w:val="00024043"/>
    <w:rsid w:val="000241C1"/>
    <w:rsid w:val="000245D9"/>
    <w:rsid w:val="00024D5F"/>
    <w:rsid w:val="00024F2F"/>
    <w:rsid w:val="000250AC"/>
    <w:rsid w:val="000257CE"/>
    <w:rsid w:val="00025C2F"/>
    <w:rsid w:val="00025C3F"/>
    <w:rsid w:val="00026031"/>
    <w:rsid w:val="000262D5"/>
    <w:rsid w:val="00026C25"/>
    <w:rsid w:val="00026E5B"/>
    <w:rsid w:val="00026F03"/>
    <w:rsid w:val="000272E5"/>
    <w:rsid w:val="00027411"/>
    <w:rsid w:val="000277A3"/>
    <w:rsid w:val="00027AFC"/>
    <w:rsid w:val="000305CB"/>
    <w:rsid w:val="00030856"/>
    <w:rsid w:val="000313D1"/>
    <w:rsid w:val="00031545"/>
    <w:rsid w:val="00031D6B"/>
    <w:rsid w:val="000320C4"/>
    <w:rsid w:val="0003265B"/>
    <w:rsid w:val="000326C5"/>
    <w:rsid w:val="000327B0"/>
    <w:rsid w:val="000329BE"/>
    <w:rsid w:val="00032C29"/>
    <w:rsid w:val="00033704"/>
    <w:rsid w:val="00033780"/>
    <w:rsid w:val="00034635"/>
    <w:rsid w:val="0003510A"/>
    <w:rsid w:val="0003515A"/>
    <w:rsid w:val="0003518E"/>
    <w:rsid w:val="000354AA"/>
    <w:rsid w:val="000361BE"/>
    <w:rsid w:val="0003635F"/>
    <w:rsid w:val="00037525"/>
    <w:rsid w:val="00037AA6"/>
    <w:rsid w:val="00040081"/>
    <w:rsid w:val="000401D0"/>
    <w:rsid w:val="00040A2C"/>
    <w:rsid w:val="00040B4A"/>
    <w:rsid w:val="00040C15"/>
    <w:rsid w:val="00041EEA"/>
    <w:rsid w:val="00042009"/>
    <w:rsid w:val="00042096"/>
    <w:rsid w:val="000423B1"/>
    <w:rsid w:val="00042A0E"/>
    <w:rsid w:val="00043D20"/>
    <w:rsid w:val="00044524"/>
    <w:rsid w:val="00044C79"/>
    <w:rsid w:val="00044EDE"/>
    <w:rsid w:val="00045172"/>
    <w:rsid w:val="00045653"/>
    <w:rsid w:val="0004592B"/>
    <w:rsid w:val="00045A96"/>
    <w:rsid w:val="00045B8D"/>
    <w:rsid w:val="00045D0B"/>
    <w:rsid w:val="00046038"/>
    <w:rsid w:val="0004607A"/>
    <w:rsid w:val="00046529"/>
    <w:rsid w:val="0004691B"/>
    <w:rsid w:val="0004707F"/>
    <w:rsid w:val="00047370"/>
    <w:rsid w:val="00047C57"/>
    <w:rsid w:val="00047F4D"/>
    <w:rsid w:val="00050218"/>
    <w:rsid w:val="000502F1"/>
    <w:rsid w:val="000504CD"/>
    <w:rsid w:val="00050821"/>
    <w:rsid w:val="0005082F"/>
    <w:rsid w:val="00050D2E"/>
    <w:rsid w:val="000515D9"/>
    <w:rsid w:val="000516A2"/>
    <w:rsid w:val="000516F7"/>
    <w:rsid w:val="00051A18"/>
    <w:rsid w:val="00051F5C"/>
    <w:rsid w:val="0005209F"/>
    <w:rsid w:val="000524E8"/>
    <w:rsid w:val="000525D4"/>
    <w:rsid w:val="0005272B"/>
    <w:rsid w:val="0005277E"/>
    <w:rsid w:val="00052BA0"/>
    <w:rsid w:val="00052C93"/>
    <w:rsid w:val="00052D5E"/>
    <w:rsid w:val="00053103"/>
    <w:rsid w:val="00053214"/>
    <w:rsid w:val="0005377D"/>
    <w:rsid w:val="00053795"/>
    <w:rsid w:val="00053E6F"/>
    <w:rsid w:val="00053FE4"/>
    <w:rsid w:val="0005420E"/>
    <w:rsid w:val="00054459"/>
    <w:rsid w:val="000544E5"/>
    <w:rsid w:val="00054696"/>
    <w:rsid w:val="00054E53"/>
    <w:rsid w:val="00054F12"/>
    <w:rsid w:val="00055216"/>
    <w:rsid w:val="00055258"/>
    <w:rsid w:val="00055382"/>
    <w:rsid w:val="000556E3"/>
    <w:rsid w:val="00055DB8"/>
    <w:rsid w:val="00056883"/>
    <w:rsid w:val="000569A6"/>
    <w:rsid w:val="00056A81"/>
    <w:rsid w:val="00056B3F"/>
    <w:rsid w:val="00056ECD"/>
    <w:rsid w:val="000570CB"/>
    <w:rsid w:val="0005724C"/>
    <w:rsid w:val="000579B6"/>
    <w:rsid w:val="00057A8C"/>
    <w:rsid w:val="00057B71"/>
    <w:rsid w:val="00057C85"/>
    <w:rsid w:val="00057DA7"/>
    <w:rsid w:val="00060753"/>
    <w:rsid w:val="000611AE"/>
    <w:rsid w:val="00061655"/>
    <w:rsid w:val="00061BBE"/>
    <w:rsid w:val="00061D4B"/>
    <w:rsid w:val="00062065"/>
    <w:rsid w:val="000625B7"/>
    <w:rsid w:val="00062CAF"/>
    <w:rsid w:val="000640B1"/>
    <w:rsid w:val="000641C3"/>
    <w:rsid w:val="0006514F"/>
    <w:rsid w:val="0006522F"/>
    <w:rsid w:val="000658DD"/>
    <w:rsid w:val="00065B5F"/>
    <w:rsid w:val="00065C67"/>
    <w:rsid w:val="00066062"/>
    <w:rsid w:val="000661E2"/>
    <w:rsid w:val="000662E1"/>
    <w:rsid w:val="00066AF1"/>
    <w:rsid w:val="00066C61"/>
    <w:rsid w:val="00067072"/>
    <w:rsid w:val="00067B07"/>
    <w:rsid w:val="0007095A"/>
    <w:rsid w:val="00070AA4"/>
    <w:rsid w:val="000711DB"/>
    <w:rsid w:val="000724F8"/>
    <w:rsid w:val="00072E63"/>
    <w:rsid w:val="0007302D"/>
    <w:rsid w:val="00073044"/>
    <w:rsid w:val="00073334"/>
    <w:rsid w:val="00073481"/>
    <w:rsid w:val="00073523"/>
    <w:rsid w:val="0007370E"/>
    <w:rsid w:val="00073BDE"/>
    <w:rsid w:val="00074121"/>
    <w:rsid w:val="00074123"/>
    <w:rsid w:val="00074A33"/>
    <w:rsid w:val="00074DFE"/>
    <w:rsid w:val="00075318"/>
    <w:rsid w:val="000756E2"/>
    <w:rsid w:val="000756F1"/>
    <w:rsid w:val="0007587F"/>
    <w:rsid w:val="0007596C"/>
    <w:rsid w:val="00075F22"/>
    <w:rsid w:val="0007654C"/>
    <w:rsid w:val="000769F0"/>
    <w:rsid w:val="00076F9B"/>
    <w:rsid w:val="000770FC"/>
    <w:rsid w:val="00077578"/>
    <w:rsid w:val="00077EDE"/>
    <w:rsid w:val="00077F31"/>
    <w:rsid w:val="00080015"/>
    <w:rsid w:val="000803C8"/>
    <w:rsid w:val="0008042B"/>
    <w:rsid w:val="00080745"/>
    <w:rsid w:val="00081587"/>
    <w:rsid w:val="00081968"/>
    <w:rsid w:val="00081BC6"/>
    <w:rsid w:val="00081C5F"/>
    <w:rsid w:val="00082393"/>
    <w:rsid w:val="00082624"/>
    <w:rsid w:val="00082E56"/>
    <w:rsid w:val="00082FC4"/>
    <w:rsid w:val="0008356D"/>
    <w:rsid w:val="00083ADD"/>
    <w:rsid w:val="00084104"/>
    <w:rsid w:val="00084E97"/>
    <w:rsid w:val="00084F0A"/>
    <w:rsid w:val="0008509A"/>
    <w:rsid w:val="00085367"/>
    <w:rsid w:val="000853D4"/>
    <w:rsid w:val="00085588"/>
    <w:rsid w:val="0008586F"/>
    <w:rsid w:val="00085940"/>
    <w:rsid w:val="00085E32"/>
    <w:rsid w:val="00086226"/>
    <w:rsid w:val="000869BB"/>
    <w:rsid w:val="00086B49"/>
    <w:rsid w:val="00086E9A"/>
    <w:rsid w:val="00087116"/>
    <w:rsid w:val="00087B96"/>
    <w:rsid w:val="00087D22"/>
    <w:rsid w:val="00090020"/>
    <w:rsid w:val="000903F6"/>
    <w:rsid w:val="00090422"/>
    <w:rsid w:val="000904A1"/>
    <w:rsid w:val="000904B4"/>
    <w:rsid w:val="00091502"/>
    <w:rsid w:val="00091C45"/>
    <w:rsid w:val="00091DA1"/>
    <w:rsid w:val="00091E49"/>
    <w:rsid w:val="0009212E"/>
    <w:rsid w:val="00092237"/>
    <w:rsid w:val="0009253F"/>
    <w:rsid w:val="000926A2"/>
    <w:rsid w:val="00092B65"/>
    <w:rsid w:val="00092DEF"/>
    <w:rsid w:val="0009351E"/>
    <w:rsid w:val="000937BA"/>
    <w:rsid w:val="00093E13"/>
    <w:rsid w:val="00093E25"/>
    <w:rsid w:val="00093F16"/>
    <w:rsid w:val="00094162"/>
    <w:rsid w:val="00094181"/>
    <w:rsid w:val="00094601"/>
    <w:rsid w:val="00094828"/>
    <w:rsid w:val="00094A33"/>
    <w:rsid w:val="00094D91"/>
    <w:rsid w:val="000950EE"/>
    <w:rsid w:val="0009528A"/>
    <w:rsid w:val="000954C0"/>
    <w:rsid w:val="0009572A"/>
    <w:rsid w:val="00095875"/>
    <w:rsid w:val="00095BAD"/>
    <w:rsid w:val="000962E5"/>
    <w:rsid w:val="000969CB"/>
    <w:rsid w:val="0009701F"/>
    <w:rsid w:val="0009763E"/>
    <w:rsid w:val="00097826"/>
    <w:rsid w:val="00097C2F"/>
    <w:rsid w:val="00097C68"/>
    <w:rsid w:val="000A0AC7"/>
    <w:rsid w:val="000A1123"/>
    <w:rsid w:val="000A133D"/>
    <w:rsid w:val="000A16FD"/>
    <w:rsid w:val="000A1875"/>
    <w:rsid w:val="000A1B8D"/>
    <w:rsid w:val="000A245B"/>
    <w:rsid w:val="000A254C"/>
    <w:rsid w:val="000A2596"/>
    <w:rsid w:val="000A26A0"/>
    <w:rsid w:val="000A2A8B"/>
    <w:rsid w:val="000A2BAD"/>
    <w:rsid w:val="000A3379"/>
    <w:rsid w:val="000A3747"/>
    <w:rsid w:val="000A3EA1"/>
    <w:rsid w:val="000A48EB"/>
    <w:rsid w:val="000A4F24"/>
    <w:rsid w:val="000A5794"/>
    <w:rsid w:val="000A6CDA"/>
    <w:rsid w:val="000A6D1E"/>
    <w:rsid w:val="000A6D61"/>
    <w:rsid w:val="000A7530"/>
    <w:rsid w:val="000A79A8"/>
    <w:rsid w:val="000A79AA"/>
    <w:rsid w:val="000A7E15"/>
    <w:rsid w:val="000B082E"/>
    <w:rsid w:val="000B0B1D"/>
    <w:rsid w:val="000B10CC"/>
    <w:rsid w:val="000B116D"/>
    <w:rsid w:val="000B1186"/>
    <w:rsid w:val="000B1996"/>
    <w:rsid w:val="000B1CAD"/>
    <w:rsid w:val="000B1D0D"/>
    <w:rsid w:val="000B20C0"/>
    <w:rsid w:val="000B24E9"/>
    <w:rsid w:val="000B2D01"/>
    <w:rsid w:val="000B2EA6"/>
    <w:rsid w:val="000B3149"/>
    <w:rsid w:val="000B3331"/>
    <w:rsid w:val="000B35AC"/>
    <w:rsid w:val="000B39A8"/>
    <w:rsid w:val="000B3E98"/>
    <w:rsid w:val="000B4201"/>
    <w:rsid w:val="000B48B5"/>
    <w:rsid w:val="000B4B54"/>
    <w:rsid w:val="000B4C7C"/>
    <w:rsid w:val="000B523F"/>
    <w:rsid w:val="000B5294"/>
    <w:rsid w:val="000B5303"/>
    <w:rsid w:val="000B5849"/>
    <w:rsid w:val="000B6613"/>
    <w:rsid w:val="000B6950"/>
    <w:rsid w:val="000B69A3"/>
    <w:rsid w:val="000B6E17"/>
    <w:rsid w:val="000B7117"/>
    <w:rsid w:val="000B7779"/>
    <w:rsid w:val="000B7A96"/>
    <w:rsid w:val="000B7B25"/>
    <w:rsid w:val="000C024A"/>
    <w:rsid w:val="000C06F2"/>
    <w:rsid w:val="000C0AB9"/>
    <w:rsid w:val="000C190C"/>
    <w:rsid w:val="000C191D"/>
    <w:rsid w:val="000C1D62"/>
    <w:rsid w:val="000C2B6C"/>
    <w:rsid w:val="000C2B8B"/>
    <w:rsid w:val="000C2D9F"/>
    <w:rsid w:val="000C300E"/>
    <w:rsid w:val="000C333C"/>
    <w:rsid w:val="000C34AD"/>
    <w:rsid w:val="000C4582"/>
    <w:rsid w:val="000C4746"/>
    <w:rsid w:val="000C47DD"/>
    <w:rsid w:val="000C48E9"/>
    <w:rsid w:val="000C4CF6"/>
    <w:rsid w:val="000C5095"/>
    <w:rsid w:val="000C5190"/>
    <w:rsid w:val="000C5432"/>
    <w:rsid w:val="000C5480"/>
    <w:rsid w:val="000C5DE7"/>
    <w:rsid w:val="000C6027"/>
    <w:rsid w:val="000C6035"/>
    <w:rsid w:val="000C6B0F"/>
    <w:rsid w:val="000C6CA9"/>
    <w:rsid w:val="000C70B4"/>
    <w:rsid w:val="000C7A19"/>
    <w:rsid w:val="000C7EF5"/>
    <w:rsid w:val="000D01A8"/>
    <w:rsid w:val="000D08FF"/>
    <w:rsid w:val="000D0B50"/>
    <w:rsid w:val="000D0CAC"/>
    <w:rsid w:val="000D11DE"/>
    <w:rsid w:val="000D1CDF"/>
    <w:rsid w:val="000D1E88"/>
    <w:rsid w:val="000D21CC"/>
    <w:rsid w:val="000D2352"/>
    <w:rsid w:val="000D2C36"/>
    <w:rsid w:val="000D3619"/>
    <w:rsid w:val="000D373C"/>
    <w:rsid w:val="000D3DAF"/>
    <w:rsid w:val="000D4140"/>
    <w:rsid w:val="000D426D"/>
    <w:rsid w:val="000D4380"/>
    <w:rsid w:val="000D491C"/>
    <w:rsid w:val="000D4D31"/>
    <w:rsid w:val="000D4D35"/>
    <w:rsid w:val="000D5366"/>
    <w:rsid w:val="000D61A1"/>
    <w:rsid w:val="000D62B1"/>
    <w:rsid w:val="000D65D4"/>
    <w:rsid w:val="000D699F"/>
    <w:rsid w:val="000D6A49"/>
    <w:rsid w:val="000D6E90"/>
    <w:rsid w:val="000D7176"/>
    <w:rsid w:val="000D72F2"/>
    <w:rsid w:val="000D79B2"/>
    <w:rsid w:val="000D79E3"/>
    <w:rsid w:val="000D7D0C"/>
    <w:rsid w:val="000D7EC0"/>
    <w:rsid w:val="000E0C3B"/>
    <w:rsid w:val="000E0D3C"/>
    <w:rsid w:val="000E164C"/>
    <w:rsid w:val="000E1FC7"/>
    <w:rsid w:val="000E21D6"/>
    <w:rsid w:val="000E22D9"/>
    <w:rsid w:val="000E260A"/>
    <w:rsid w:val="000E3506"/>
    <w:rsid w:val="000E35C2"/>
    <w:rsid w:val="000E373D"/>
    <w:rsid w:val="000E3837"/>
    <w:rsid w:val="000E4C43"/>
    <w:rsid w:val="000E4D88"/>
    <w:rsid w:val="000E4E6E"/>
    <w:rsid w:val="000E50C0"/>
    <w:rsid w:val="000E53FF"/>
    <w:rsid w:val="000E56DB"/>
    <w:rsid w:val="000E5C6E"/>
    <w:rsid w:val="000E5CD4"/>
    <w:rsid w:val="000E60AA"/>
    <w:rsid w:val="000E62A2"/>
    <w:rsid w:val="000E6462"/>
    <w:rsid w:val="000E68AC"/>
    <w:rsid w:val="000E6A37"/>
    <w:rsid w:val="000E6B20"/>
    <w:rsid w:val="000E6FB8"/>
    <w:rsid w:val="000E70DE"/>
    <w:rsid w:val="000E73AD"/>
    <w:rsid w:val="000E7729"/>
    <w:rsid w:val="000E772E"/>
    <w:rsid w:val="000E7998"/>
    <w:rsid w:val="000E7CF5"/>
    <w:rsid w:val="000F004F"/>
    <w:rsid w:val="000F053F"/>
    <w:rsid w:val="000F06FA"/>
    <w:rsid w:val="000F08FE"/>
    <w:rsid w:val="000F0A3E"/>
    <w:rsid w:val="000F1655"/>
    <w:rsid w:val="000F187E"/>
    <w:rsid w:val="000F18EC"/>
    <w:rsid w:val="000F1A7B"/>
    <w:rsid w:val="000F1D7F"/>
    <w:rsid w:val="000F1DBE"/>
    <w:rsid w:val="000F1E89"/>
    <w:rsid w:val="000F240E"/>
    <w:rsid w:val="000F289E"/>
    <w:rsid w:val="000F316A"/>
    <w:rsid w:val="000F31FE"/>
    <w:rsid w:val="000F3786"/>
    <w:rsid w:val="000F3A79"/>
    <w:rsid w:val="000F3E8D"/>
    <w:rsid w:val="000F401F"/>
    <w:rsid w:val="000F4056"/>
    <w:rsid w:val="000F409C"/>
    <w:rsid w:val="000F4747"/>
    <w:rsid w:val="000F4C13"/>
    <w:rsid w:val="000F4F22"/>
    <w:rsid w:val="000F577B"/>
    <w:rsid w:val="000F5F2F"/>
    <w:rsid w:val="000F6098"/>
    <w:rsid w:val="000F663E"/>
    <w:rsid w:val="000F68CA"/>
    <w:rsid w:val="000F6C1B"/>
    <w:rsid w:val="000F6E55"/>
    <w:rsid w:val="000F7258"/>
    <w:rsid w:val="000F73D1"/>
    <w:rsid w:val="000F73D3"/>
    <w:rsid w:val="000F7544"/>
    <w:rsid w:val="000F7608"/>
    <w:rsid w:val="000F7A73"/>
    <w:rsid w:val="000F7D0D"/>
    <w:rsid w:val="000F7E9A"/>
    <w:rsid w:val="00100CEE"/>
    <w:rsid w:val="00100FF5"/>
    <w:rsid w:val="00101270"/>
    <w:rsid w:val="00101D86"/>
    <w:rsid w:val="00102343"/>
    <w:rsid w:val="00102681"/>
    <w:rsid w:val="00102F36"/>
    <w:rsid w:val="00103002"/>
    <w:rsid w:val="00103068"/>
    <w:rsid w:val="001031E6"/>
    <w:rsid w:val="00103A7C"/>
    <w:rsid w:val="00104173"/>
    <w:rsid w:val="001048DC"/>
    <w:rsid w:val="00105304"/>
    <w:rsid w:val="00105514"/>
    <w:rsid w:val="00105A11"/>
    <w:rsid w:val="001063E9"/>
    <w:rsid w:val="0010643C"/>
    <w:rsid w:val="00106927"/>
    <w:rsid w:val="00106954"/>
    <w:rsid w:val="00106A36"/>
    <w:rsid w:val="001077AE"/>
    <w:rsid w:val="0011032D"/>
    <w:rsid w:val="00110339"/>
    <w:rsid w:val="00110409"/>
    <w:rsid w:val="001104A1"/>
    <w:rsid w:val="001106BD"/>
    <w:rsid w:val="00111346"/>
    <w:rsid w:val="0011150D"/>
    <w:rsid w:val="00111562"/>
    <w:rsid w:val="00111AEA"/>
    <w:rsid w:val="0011239C"/>
    <w:rsid w:val="00112463"/>
    <w:rsid w:val="00112AAD"/>
    <w:rsid w:val="00112EA3"/>
    <w:rsid w:val="001139B0"/>
    <w:rsid w:val="00113CA8"/>
    <w:rsid w:val="0011444C"/>
    <w:rsid w:val="001145F9"/>
    <w:rsid w:val="00114B89"/>
    <w:rsid w:val="0011505D"/>
    <w:rsid w:val="001153D8"/>
    <w:rsid w:val="0011551F"/>
    <w:rsid w:val="00115663"/>
    <w:rsid w:val="0011588B"/>
    <w:rsid w:val="00115A74"/>
    <w:rsid w:val="00115D57"/>
    <w:rsid w:val="00115D8E"/>
    <w:rsid w:val="00116107"/>
    <w:rsid w:val="001161CD"/>
    <w:rsid w:val="00116298"/>
    <w:rsid w:val="00116BCF"/>
    <w:rsid w:val="00116EC4"/>
    <w:rsid w:val="00117053"/>
    <w:rsid w:val="001170BE"/>
    <w:rsid w:val="00117172"/>
    <w:rsid w:val="00117444"/>
    <w:rsid w:val="001177EC"/>
    <w:rsid w:val="00117B31"/>
    <w:rsid w:val="0012025B"/>
    <w:rsid w:val="00120C36"/>
    <w:rsid w:val="00120D0F"/>
    <w:rsid w:val="00120D2F"/>
    <w:rsid w:val="00120F8C"/>
    <w:rsid w:val="0012121B"/>
    <w:rsid w:val="00121D1D"/>
    <w:rsid w:val="00121F3B"/>
    <w:rsid w:val="001223A5"/>
    <w:rsid w:val="00122696"/>
    <w:rsid w:val="0012274F"/>
    <w:rsid w:val="001228D1"/>
    <w:rsid w:val="00122DE1"/>
    <w:rsid w:val="001234A6"/>
    <w:rsid w:val="00123557"/>
    <w:rsid w:val="0012377E"/>
    <w:rsid w:val="0012387B"/>
    <w:rsid w:val="00123976"/>
    <w:rsid w:val="00123BFF"/>
    <w:rsid w:val="001244AD"/>
    <w:rsid w:val="00124E6F"/>
    <w:rsid w:val="00124F98"/>
    <w:rsid w:val="001251D9"/>
    <w:rsid w:val="0012530A"/>
    <w:rsid w:val="00125613"/>
    <w:rsid w:val="00125693"/>
    <w:rsid w:val="001258B5"/>
    <w:rsid w:val="0012596A"/>
    <w:rsid w:val="00125C02"/>
    <w:rsid w:val="0012604D"/>
    <w:rsid w:val="00126221"/>
    <w:rsid w:val="00126900"/>
    <w:rsid w:val="00126A1F"/>
    <w:rsid w:val="00127421"/>
    <w:rsid w:val="0012781C"/>
    <w:rsid w:val="001278C1"/>
    <w:rsid w:val="00127A28"/>
    <w:rsid w:val="001300CA"/>
    <w:rsid w:val="001300D3"/>
    <w:rsid w:val="00130183"/>
    <w:rsid w:val="0013048D"/>
    <w:rsid w:val="0013064A"/>
    <w:rsid w:val="00130BCE"/>
    <w:rsid w:val="00130D63"/>
    <w:rsid w:val="00130F58"/>
    <w:rsid w:val="001310D5"/>
    <w:rsid w:val="00131306"/>
    <w:rsid w:val="0013265D"/>
    <w:rsid w:val="0013300F"/>
    <w:rsid w:val="00133015"/>
    <w:rsid w:val="001339EF"/>
    <w:rsid w:val="00133ABA"/>
    <w:rsid w:val="0013461B"/>
    <w:rsid w:val="0013488B"/>
    <w:rsid w:val="00134A09"/>
    <w:rsid w:val="00134CEC"/>
    <w:rsid w:val="00135D77"/>
    <w:rsid w:val="00135F4A"/>
    <w:rsid w:val="001361CF"/>
    <w:rsid w:val="0013631C"/>
    <w:rsid w:val="00136640"/>
    <w:rsid w:val="00137041"/>
    <w:rsid w:val="00137A0E"/>
    <w:rsid w:val="00140079"/>
    <w:rsid w:val="0014007B"/>
    <w:rsid w:val="00140426"/>
    <w:rsid w:val="001405E7"/>
    <w:rsid w:val="00140701"/>
    <w:rsid w:val="001409AD"/>
    <w:rsid w:val="001411D3"/>
    <w:rsid w:val="00141204"/>
    <w:rsid w:val="00141439"/>
    <w:rsid w:val="0014165B"/>
    <w:rsid w:val="001419E8"/>
    <w:rsid w:val="00141DB8"/>
    <w:rsid w:val="00142CB7"/>
    <w:rsid w:val="00142EAA"/>
    <w:rsid w:val="00142EF9"/>
    <w:rsid w:val="00143479"/>
    <w:rsid w:val="00143572"/>
    <w:rsid w:val="00143967"/>
    <w:rsid w:val="00143A51"/>
    <w:rsid w:val="00143DD7"/>
    <w:rsid w:val="001441B4"/>
    <w:rsid w:val="00144454"/>
    <w:rsid w:val="001444D8"/>
    <w:rsid w:val="00144905"/>
    <w:rsid w:val="00144A8C"/>
    <w:rsid w:val="00144B56"/>
    <w:rsid w:val="0014545E"/>
    <w:rsid w:val="001454B9"/>
    <w:rsid w:val="00145A6B"/>
    <w:rsid w:val="0014682C"/>
    <w:rsid w:val="00146DE8"/>
    <w:rsid w:val="0014710D"/>
    <w:rsid w:val="00147B8B"/>
    <w:rsid w:val="00150516"/>
    <w:rsid w:val="00150FF8"/>
    <w:rsid w:val="001510A8"/>
    <w:rsid w:val="001514E8"/>
    <w:rsid w:val="00151589"/>
    <w:rsid w:val="001519B3"/>
    <w:rsid w:val="00151D85"/>
    <w:rsid w:val="001522E7"/>
    <w:rsid w:val="001522F3"/>
    <w:rsid w:val="00152369"/>
    <w:rsid w:val="001528AA"/>
    <w:rsid w:val="0015296F"/>
    <w:rsid w:val="00153666"/>
    <w:rsid w:val="00153B12"/>
    <w:rsid w:val="00153C82"/>
    <w:rsid w:val="0015436C"/>
    <w:rsid w:val="001548A3"/>
    <w:rsid w:val="00154D1E"/>
    <w:rsid w:val="00154E12"/>
    <w:rsid w:val="00154E96"/>
    <w:rsid w:val="00155359"/>
    <w:rsid w:val="00155383"/>
    <w:rsid w:val="001557CD"/>
    <w:rsid w:val="00155877"/>
    <w:rsid w:val="00155B77"/>
    <w:rsid w:val="00155EEF"/>
    <w:rsid w:val="0015660C"/>
    <w:rsid w:val="0015680B"/>
    <w:rsid w:val="00156913"/>
    <w:rsid w:val="00156C69"/>
    <w:rsid w:val="00157517"/>
    <w:rsid w:val="00157754"/>
    <w:rsid w:val="0016051A"/>
    <w:rsid w:val="00160520"/>
    <w:rsid w:val="00160E55"/>
    <w:rsid w:val="001610DD"/>
    <w:rsid w:val="001613C8"/>
    <w:rsid w:val="00161555"/>
    <w:rsid w:val="0016162B"/>
    <w:rsid w:val="00161878"/>
    <w:rsid w:val="00161907"/>
    <w:rsid w:val="00161D18"/>
    <w:rsid w:val="0016219D"/>
    <w:rsid w:val="00162A53"/>
    <w:rsid w:val="00162E36"/>
    <w:rsid w:val="001634EF"/>
    <w:rsid w:val="00163C47"/>
    <w:rsid w:val="00164469"/>
    <w:rsid w:val="001650F8"/>
    <w:rsid w:val="00165304"/>
    <w:rsid w:val="00165311"/>
    <w:rsid w:val="00165BA5"/>
    <w:rsid w:val="001668BE"/>
    <w:rsid w:val="001668E5"/>
    <w:rsid w:val="00166A74"/>
    <w:rsid w:val="0016700F"/>
    <w:rsid w:val="0016701A"/>
    <w:rsid w:val="00167586"/>
    <w:rsid w:val="001676BB"/>
    <w:rsid w:val="00167904"/>
    <w:rsid w:val="00167EA8"/>
    <w:rsid w:val="00167EDC"/>
    <w:rsid w:val="00170329"/>
    <w:rsid w:val="0017058B"/>
    <w:rsid w:val="001707CE"/>
    <w:rsid w:val="00170839"/>
    <w:rsid w:val="00170F2F"/>
    <w:rsid w:val="001710C7"/>
    <w:rsid w:val="001714D7"/>
    <w:rsid w:val="00171975"/>
    <w:rsid w:val="00171FE4"/>
    <w:rsid w:val="00171FFE"/>
    <w:rsid w:val="00172229"/>
    <w:rsid w:val="0017257D"/>
    <w:rsid w:val="00172CAF"/>
    <w:rsid w:val="00172D10"/>
    <w:rsid w:val="00172FB4"/>
    <w:rsid w:val="001732FD"/>
    <w:rsid w:val="001736F4"/>
    <w:rsid w:val="00173CAF"/>
    <w:rsid w:val="00173E83"/>
    <w:rsid w:val="001741BE"/>
    <w:rsid w:val="00174322"/>
    <w:rsid w:val="00174572"/>
    <w:rsid w:val="001748CF"/>
    <w:rsid w:val="0017491E"/>
    <w:rsid w:val="00174AF4"/>
    <w:rsid w:val="00174EA5"/>
    <w:rsid w:val="001753B9"/>
    <w:rsid w:val="001756CF"/>
    <w:rsid w:val="00175893"/>
    <w:rsid w:val="001758C0"/>
    <w:rsid w:val="00175A36"/>
    <w:rsid w:val="00175A3F"/>
    <w:rsid w:val="00175E6B"/>
    <w:rsid w:val="00176420"/>
    <w:rsid w:val="0017652B"/>
    <w:rsid w:val="00176759"/>
    <w:rsid w:val="0017700A"/>
    <w:rsid w:val="0017754E"/>
    <w:rsid w:val="00177760"/>
    <w:rsid w:val="00180077"/>
    <w:rsid w:val="0018008B"/>
    <w:rsid w:val="0018041C"/>
    <w:rsid w:val="001807FF"/>
    <w:rsid w:val="001808E9"/>
    <w:rsid w:val="00180CE4"/>
    <w:rsid w:val="001812B6"/>
    <w:rsid w:val="00181704"/>
    <w:rsid w:val="00181A3A"/>
    <w:rsid w:val="00181D6B"/>
    <w:rsid w:val="00181D73"/>
    <w:rsid w:val="00181E68"/>
    <w:rsid w:val="00181E6A"/>
    <w:rsid w:val="00182A73"/>
    <w:rsid w:val="00183336"/>
    <w:rsid w:val="00183383"/>
    <w:rsid w:val="00183584"/>
    <w:rsid w:val="001838A5"/>
    <w:rsid w:val="0018392B"/>
    <w:rsid w:val="00183DFE"/>
    <w:rsid w:val="00183E80"/>
    <w:rsid w:val="001846F4"/>
    <w:rsid w:val="001847DE"/>
    <w:rsid w:val="00184C55"/>
    <w:rsid w:val="00184D96"/>
    <w:rsid w:val="001856EB"/>
    <w:rsid w:val="00185E86"/>
    <w:rsid w:val="001860F4"/>
    <w:rsid w:val="001868A5"/>
    <w:rsid w:val="00186C15"/>
    <w:rsid w:val="00186DD8"/>
    <w:rsid w:val="001875B5"/>
    <w:rsid w:val="001901AF"/>
    <w:rsid w:val="001901F9"/>
    <w:rsid w:val="0019020D"/>
    <w:rsid w:val="001907A1"/>
    <w:rsid w:val="00191318"/>
    <w:rsid w:val="00191532"/>
    <w:rsid w:val="0019192B"/>
    <w:rsid w:val="00191BEB"/>
    <w:rsid w:val="001922FB"/>
    <w:rsid w:val="00193389"/>
    <w:rsid w:val="00193687"/>
    <w:rsid w:val="0019370C"/>
    <w:rsid w:val="00193796"/>
    <w:rsid w:val="00193CFB"/>
    <w:rsid w:val="00194262"/>
    <w:rsid w:val="0019433D"/>
    <w:rsid w:val="00194749"/>
    <w:rsid w:val="00194B84"/>
    <w:rsid w:val="0019519A"/>
    <w:rsid w:val="001953CB"/>
    <w:rsid w:val="00195964"/>
    <w:rsid w:val="001959C0"/>
    <w:rsid w:val="00195ACE"/>
    <w:rsid w:val="00195C68"/>
    <w:rsid w:val="00195F1C"/>
    <w:rsid w:val="00196514"/>
    <w:rsid w:val="001968A3"/>
    <w:rsid w:val="001969D7"/>
    <w:rsid w:val="00196AB4"/>
    <w:rsid w:val="00196F1E"/>
    <w:rsid w:val="00197256"/>
    <w:rsid w:val="00197259"/>
    <w:rsid w:val="001977E7"/>
    <w:rsid w:val="00197ACE"/>
    <w:rsid w:val="00197D90"/>
    <w:rsid w:val="00197EF3"/>
    <w:rsid w:val="00197F9F"/>
    <w:rsid w:val="001A03A0"/>
    <w:rsid w:val="001A08D6"/>
    <w:rsid w:val="001A09EC"/>
    <w:rsid w:val="001A1130"/>
    <w:rsid w:val="001A12B9"/>
    <w:rsid w:val="001A148F"/>
    <w:rsid w:val="001A1560"/>
    <w:rsid w:val="001A15A3"/>
    <w:rsid w:val="001A1812"/>
    <w:rsid w:val="001A18A6"/>
    <w:rsid w:val="001A1AE4"/>
    <w:rsid w:val="001A1C95"/>
    <w:rsid w:val="001A1F30"/>
    <w:rsid w:val="001A22A2"/>
    <w:rsid w:val="001A22E4"/>
    <w:rsid w:val="001A23A0"/>
    <w:rsid w:val="001A25D8"/>
    <w:rsid w:val="001A2731"/>
    <w:rsid w:val="001A2866"/>
    <w:rsid w:val="001A2F3D"/>
    <w:rsid w:val="001A3CB4"/>
    <w:rsid w:val="001A41D2"/>
    <w:rsid w:val="001A462A"/>
    <w:rsid w:val="001A49EF"/>
    <w:rsid w:val="001A5636"/>
    <w:rsid w:val="001A5A5F"/>
    <w:rsid w:val="001A6614"/>
    <w:rsid w:val="001A7675"/>
    <w:rsid w:val="001A78C3"/>
    <w:rsid w:val="001A7BA7"/>
    <w:rsid w:val="001B00C7"/>
    <w:rsid w:val="001B0529"/>
    <w:rsid w:val="001B0645"/>
    <w:rsid w:val="001B09A3"/>
    <w:rsid w:val="001B0DBB"/>
    <w:rsid w:val="001B0E0C"/>
    <w:rsid w:val="001B11AD"/>
    <w:rsid w:val="001B15E8"/>
    <w:rsid w:val="001B231C"/>
    <w:rsid w:val="001B2BA5"/>
    <w:rsid w:val="001B2E06"/>
    <w:rsid w:val="001B2EBC"/>
    <w:rsid w:val="001B451A"/>
    <w:rsid w:val="001B4A9A"/>
    <w:rsid w:val="001B512A"/>
    <w:rsid w:val="001B5408"/>
    <w:rsid w:val="001B5588"/>
    <w:rsid w:val="001B5A34"/>
    <w:rsid w:val="001B5BAF"/>
    <w:rsid w:val="001B5D38"/>
    <w:rsid w:val="001B669F"/>
    <w:rsid w:val="001B66C5"/>
    <w:rsid w:val="001B6C0D"/>
    <w:rsid w:val="001C00E3"/>
    <w:rsid w:val="001C039B"/>
    <w:rsid w:val="001C0582"/>
    <w:rsid w:val="001C0C15"/>
    <w:rsid w:val="001C0FE7"/>
    <w:rsid w:val="001C1726"/>
    <w:rsid w:val="001C195A"/>
    <w:rsid w:val="001C198E"/>
    <w:rsid w:val="001C1BEC"/>
    <w:rsid w:val="001C1D3E"/>
    <w:rsid w:val="001C1D94"/>
    <w:rsid w:val="001C2083"/>
    <w:rsid w:val="001C26CA"/>
    <w:rsid w:val="001C29E1"/>
    <w:rsid w:val="001C3809"/>
    <w:rsid w:val="001C39AB"/>
    <w:rsid w:val="001C3EB5"/>
    <w:rsid w:val="001C3EC3"/>
    <w:rsid w:val="001C4270"/>
    <w:rsid w:val="001C456B"/>
    <w:rsid w:val="001C4A5F"/>
    <w:rsid w:val="001C4A96"/>
    <w:rsid w:val="001C4B9E"/>
    <w:rsid w:val="001C50E1"/>
    <w:rsid w:val="001C5738"/>
    <w:rsid w:val="001C5D09"/>
    <w:rsid w:val="001C5FE7"/>
    <w:rsid w:val="001C6121"/>
    <w:rsid w:val="001C727A"/>
    <w:rsid w:val="001C7360"/>
    <w:rsid w:val="001C7613"/>
    <w:rsid w:val="001C7790"/>
    <w:rsid w:val="001C7B5D"/>
    <w:rsid w:val="001C7E11"/>
    <w:rsid w:val="001C7F71"/>
    <w:rsid w:val="001D00D5"/>
    <w:rsid w:val="001D093D"/>
    <w:rsid w:val="001D0CC7"/>
    <w:rsid w:val="001D115F"/>
    <w:rsid w:val="001D11BD"/>
    <w:rsid w:val="001D2131"/>
    <w:rsid w:val="001D2747"/>
    <w:rsid w:val="001D2B9C"/>
    <w:rsid w:val="001D30F2"/>
    <w:rsid w:val="001D3587"/>
    <w:rsid w:val="001D3619"/>
    <w:rsid w:val="001D374B"/>
    <w:rsid w:val="001D3809"/>
    <w:rsid w:val="001D443C"/>
    <w:rsid w:val="001D455D"/>
    <w:rsid w:val="001D4F7C"/>
    <w:rsid w:val="001D50EC"/>
    <w:rsid w:val="001D5AF5"/>
    <w:rsid w:val="001D5CAD"/>
    <w:rsid w:val="001D67CE"/>
    <w:rsid w:val="001D72BA"/>
    <w:rsid w:val="001D7757"/>
    <w:rsid w:val="001D78CA"/>
    <w:rsid w:val="001D7AD6"/>
    <w:rsid w:val="001D7F84"/>
    <w:rsid w:val="001E0173"/>
    <w:rsid w:val="001E0BB8"/>
    <w:rsid w:val="001E14CF"/>
    <w:rsid w:val="001E18E4"/>
    <w:rsid w:val="001E1F02"/>
    <w:rsid w:val="001E1FC2"/>
    <w:rsid w:val="001E208E"/>
    <w:rsid w:val="001E26F0"/>
    <w:rsid w:val="001E2A37"/>
    <w:rsid w:val="001E32D4"/>
    <w:rsid w:val="001E349B"/>
    <w:rsid w:val="001E395F"/>
    <w:rsid w:val="001E39AC"/>
    <w:rsid w:val="001E39B3"/>
    <w:rsid w:val="001E3FF8"/>
    <w:rsid w:val="001E416F"/>
    <w:rsid w:val="001E4631"/>
    <w:rsid w:val="001E46FF"/>
    <w:rsid w:val="001E491E"/>
    <w:rsid w:val="001E540E"/>
    <w:rsid w:val="001E5A52"/>
    <w:rsid w:val="001E5C98"/>
    <w:rsid w:val="001E6B9D"/>
    <w:rsid w:val="001E74D5"/>
    <w:rsid w:val="001E7502"/>
    <w:rsid w:val="001E7507"/>
    <w:rsid w:val="001E7634"/>
    <w:rsid w:val="001E7654"/>
    <w:rsid w:val="001E7C1B"/>
    <w:rsid w:val="001F0140"/>
    <w:rsid w:val="001F018F"/>
    <w:rsid w:val="001F034E"/>
    <w:rsid w:val="001F1118"/>
    <w:rsid w:val="001F13A9"/>
    <w:rsid w:val="001F1651"/>
    <w:rsid w:val="001F1868"/>
    <w:rsid w:val="001F1BBC"/>
    <w:rsid w:val="001F2193"/>
    <w:rsid w:val="001F25B2"/>
    <w:rsid w:val="001F2C14"/>
    <w:rsid w:val="001F3409"/>
    <w:rsid w:val="001F394A"/>
    <w:rsid w:val="001F39E3"/>
    <w:rsid w:val="001F4864"/>
    <w:rsid w:val="001F48E8"/>
    <w:rsid w:val="001F4F0C"/>
    <w:rsid w:val="001F4FAB"/>
    <w:rsid w:val="001F52A2"/>
    <w:rsid w:val="001F5767"/>
    <w:rsid w:val="001F594A"/>
    <w:rsid w:val="001F594F"/>
    <w:rsid w:val="001F611A"/>
    <w:rsid w:val="001F66DA"/>
    <w:rsid w:val="001F68E4"/>
    <w:rsid w:val="001F69E3"/>
    <w:rsid w:val="001F7797"/>
    <w:rsid w:val="001F78D5"/>
    <w:rsid w:val="00200376"/>
    <w:rsid w:val="002003DC"/>
    <w:rsid w:val="0020062B"/>
    <w:rsid w:val="00200D11"/>
    <w:rsid w:val="0020105D"/>
    <w:rsid w:val="00201646"/>
    <w:rsid w:val="00201798"/>
    <w:rsid w:val="00202709"/>
    <w:rsid w:val="00202A18"/>
    <w:rsid w:val="00202CD5"/>
    <w:rsid w:val="00202DC9"/>
    <w:rsid w:val="00203572"/>
    <w:rsid w:val="0020359E"/>
    <w:rsid w:val="00203907"/>
    <w:rsid w:val="00203CDF"/>
    <w:rsid w:val="00203EEA"/>
    <w:rsid w:val="002042F3"/>
    <w:rsid w:val="0020567F"/>
    <w:rsid w:val="00205925"/>
    <w:rsid w:val="002059E1"/>
    <w:rsid w:val="00205DF0"/>
    <w:rsid w:val="00206B96"/>
    <w:rsid w:val="00206BC6"/>
    <w:rsid w:val="00206CE8"/>
    <w:rsid w:val="00206E08"/>
    <w:rsid w:val="002073C6"/>
    <w:rsid w:val="002074DF"/>
    <w:rsid w:val="00207D3D"/>
    <w:rsid w:val="00207DE7"/>
    <w:rsid w:val="002106B0"/>
    <w:rsid w:val="00210AA7"/>
    <w:rsid w:val="00210F63"/>
    <w:rsid w:val="00211512"/>
    <w:rsid w:val="002120E5"/>
    <w:rsid w:val="00212353"/>
    <w:rsid w:val="0021257D"/>
    <w:rsid w:val="002125BB"/>
    <w:rsid w:val="00212783"/>
    <w:rsid w:val="00212C43"/>
    <w:rsid w:val="00212DFF"/>
    <w:rsid w:val="00212FAE"/>
    <w:rsid w:val="0021338A"/>
    <w:rsid w:val="0021380C"/>
    <w:rsid w:val="00213875"/>
    <w:rsid w:val="00213F5A"/>
    <w:rsid w:val="002142C6"/>
    <w:rsid w:val="0021442E"/>
    <w:rsid w:val="002144ED"/>
    <w:rsid w:val="00214DD7"/>
    <w:rsid w:val="002151F4"/>
    <w:rsid w:val="00215396"/>
    <w:rsid w:val="00215BBB"/>
    <w:rsid w:val="00215D2C"/>
    <w:rsid w:val="00216059"/>
    <w:rsid w:val="00216073"/>
    <w:rsid w:val="0021631F"/>
    <w:rsid w:val="00216568"/>
    <w:rsid w:val="0021659E"/>
    <w:rsid w:val="002166CB"/>
    <w:rsid w:val="00216B10"/>
    <w:rsid w:val="00216D6E"/>
    <w:rsid w:val="0021737A"/>
    <w:rsid w:val="00217649"/>
    <w:rsid w:val="00220127"/>
    <w:rsid w:val="002201FB"/>
    <w:rsid w:val="00220489"/>
    <w:rsid w:val="00220BA0"/>
    <w:rsid w:val="00221B52"/>
    <w:rsid w:val="002224C0"/>
    <w:rsid w:val="002224CF"/>
    <w:rsid w:val="0022283F"/>
    <w:rsid w:val="00222D68"/>
    <w:rsid w:val="002233E1"/>
    <w:rsid w:val="002238EB"/>
    <w:rsid w:val="00224426"/>
    <w:rsid w:val="00224AC1"/>
    <w:rsid w:val="00224BA1"/>
    <w:rsid w:val="00224C5C"/>
    <w:rsid w:val="002251CE"/>
    <w:rsid w:val="00225746"/>
    <w:rsid w:val="0022638D"/>
    <w:rsid w:val="002267EB"/>
    <w:rsid w:val="00226A72"/>
    <w:rsid w:val="00226DA2"/>
    <w:rsid w:val="00227308"/>
    <w:rsid w:val="00227B8D"/>
    <w:rsid w:val="0023013F"/>
    <w:rsid w:val="00230792"/>
    <w:rsid w:val="00230A11"/>
    <w:rsid w:val="00230A39"/>
    <w:rsid w:val="00230D25"/>
    <w:rsid w:val="00231C9D"/>
    <w:rsid w:val="002322C2"/>
    <w:rsid w:val="00232ABE"/>
    <w:rsid w:val="00233577"/>
    <w:rsid w:val="0023385C"/>
    <w:rsid w:val="00233A6C"/>
    <w:rsid w:val="00233C70"/>
    <w:rsid w:val="00233D0C"/>
    <w:rsid w:val="00233F43"/>
    <w:rsid w:val="00234291"/>
    <w:rsid w:val="0023463B"/>
    <w:rsid w:val="00234AF9"/>
    <w:rsid w:val="00235AD2"/>
    <w:rsid w:val="00235D09"/>
    <w:rsid w:val="00235F69"/>
    <w:rsid w:val="00236088"/>
    <w:rsid w:val="002364A5"/>
    <w:rsid w:val="00236AA0"/>
    <w:rsid w:val="00236CCC"/>
    <w:rsid w:val="00237221"/>
    <w:rsid w:val="00237D37"/>
    <w:rsid w:val="002407B2"/>
    <w:rsid w:val="00240838"/>
    <w:rsid w:val="00240B0F"/>
    <w:rsid w:val="00241486"/>
    <w:rsid w:val="0024165B"/>
    <w:rsid w:val="00241A39"/>
    <w:rsid w:val="002420C8"/>
    <w:rsid w:val="002420F6"/>
    <w:rsid w:val="00242213"/>
    <w:rsid w:val="002422E0"/>
    <w:rsid w:val="00242789"/>
    <w:rsid w:val="0024294B"/>
    <w:rsid w:val="00242E04"/>
    <w:rsid w:val="00242FBA"/>
    <w:rsid w:val="00243101"/>
    <w:rsid w:val="00243AFB"/>
    <w:rsid w:val="00243C12"/>
    <w:rsid w:val="00243FF3"/>
    <w:rsid w:val="00244190"/>
    <w:rsid w:val="002447B5"/>
    <w:rsid w:val="0024493A"/>
    <w:rsid w:val="002449B8"/>
    <w:rsid w:val="00244A60"/>
    <w:rsid w:val="00244BF0"/>
    <w:rsid w:val="00244D9B"/>
    <w:rsid w:val="00245449"/>
    <w:rsid w:val="0024565A"/>
    <w:rsid w:val="00245B4E"/>
    <w:rsid w:val="00245D26"/>
    <w:rsid w:val="00245E31"/>
    <w:rsid w:val="00246462"/>
    <w:rsid w:val="00246EF6"/>
    <w:rsid w:val="0024702F"/>
    <w:rsid w:val="00247F60"/>
    <w:rsid w:val="002504E3"/>
    <w:rsid w:val="00251369"/>
    <w:rsid w:val="00251389"/>
    <w:rsid w:val="0025186C"/>
    <w:rsid w:val="00251CD6"/>
    <w:rsid w:val="00251D8C"/>
    <w:rsid w:val="0025250C"/>
    <w:rsid w:val="00252DFA"/>
    <w:rsid w:val="00253575"/>
    <w:rsid w:val="0025370E"/>
    <w:rsid w:val="00253AA2"/>
    <w:rsid w:val="00253AE6"/>
    <w:rsid w:val="002541E8"/>
    <w:rsid w:val="0025437D"/>
    <w:rsid w:val="00254494"/>
    <w:rsid w:val="002544EC"/>
    <w:rsid w:val="00254ABF"/>
    <w:rsid w:val="00254CCE"/>
    <w:rsid w:val="00254E76"/>
    <w:rsid w:val="00255070"/>
    <w:rsid w:val="002551C3"/>
    <w:rsid w:val="0025563B"/>
    <w:rsid w:val="002556D1"/>
    <w:rsid w:val="002556F3"/>
    <w:rsid w:val="002558CA"/>
    <w:rsid w:val="002562CF"/>
    <w:rsid w:val="002562F7"/>
    <w:rsid w:val="00256301"/>
    <w:rsid w:val="0025679A"/>
    <w:rsid w:val="00256868"/>
    <w:rsid w:val="00257424"/>
    <w:rsid w:val="00257523"/>
    <w:rsid w:val="00257AB0"/>
    <w:rsid w:val="00257CCB"/>
    <w:rsid w:val="00261089"/>
    <w:rsid w:val="002610C3"/>
    <w:rsid w:val="00261179"/>
    <w:rsid w:val="002611F6"/>
    <w:rsid w:val="002615BB"/>
    <w:rsid w:val="002619D0"/>
    <w:rsid w:val="00261BF3"/>
    <w:rsid w:val="00262675"/>
    <w:rsid w:val="00262BAD"/>
    <w:rsid w:val="00262BF6"/>
    <w:rsid w:val="00262ED9"/>
    <w:rsid w:val="0026311F"/>
    <w:rsid w:val="00263383"/>
    <w:rsid w:val="0026342C"/>
    <w:rsid w:val="00263AA3"/>
    <w:rsid w:val="00263DB5"/>
    <w:rsid w:val="002641EE"/>
    <w:rsid w:val="002643DE"/>
    <w:rsid w:val="002644B7"/>
    <w:rsid w:val="00264A6A"/>
    <w:rsid w:val="00264DD6"/>
    <w:rsid w:val="00264EBD"/>
    <w:rsid w:val="00265AD7"/>
    <w:rsid w:val="00265B99"/>
    <w:rsid w:val="00266182"/>
    <w:rsid w:val="00266445"/>
    <w:rsid w:val="002664DD"/>
    <w:rsid w:val="00266F12"/>
    <w:rsid w:val="00267903"/>
    <w:rsid w:val="00270353"/>
    <w:rsid w:val="00270CD0"/>
    <w:rsid w:val="00270D7A"/>
    <w:rsid w:val="0027117F"/>
    <w:rsid w:val="00271899"/>
    <w:rsid w:val="00271DA0"/>
    <w:rsid w:val="00271E17"/>
    <w:rsid w:val="0027253C"/>
    <w:rsid w:val="0027255B"/>
    <w:rsid w:val="00272743"/>
    <w:rsid w:val="00272987"/>
    <w:rsid w:val="00272D0C"/>
    <w:rsid w:val="00272F56"/>
    <w:rsid w:val="00273050"/>
    <w:rsid w:val="002730F9"/>
    <w:rsid w:val="00273215"/>
    <w:rsid w:val="00273336"/>
    <w:rsid w:val="002736A8"/>
    <w:rsid w:val="00273C0E"/>
    <w:rsid w:val="002740F4"/>
    <w:rsid w:val="00274764"/>
    <w:rsid w:val="00274858"/>
    <w:rsid w:val="00274A62"/>
    <w:rsid w:val="00274D2D"/>
    <w:rsid w:val="00275251"/>
    <w:rsid w:val="002752CE"/>
    <w:rsid w:val="0027566E"/>
    <w:rsid w:val="00275DF6"/>
    <w:rsid w:val="00275EF7"/>
    <w:rsid w:val="002763FD"/>
    <w:rsid w:val="0027641E"/>
    <w:rsid w:val="00276A6E"/>
    <w:rsid w:val="00276E34"/>
    <w:rsid w:val="00276F15"/>
    <w:rsid w:val="0027711E"/>
    <w:rsid w:val="00277123"/>
    <w:rsid w:val="0027736F"/>
    <w:rsid w:val="0027759A"/>
    <w:rsid w:val="00277667"/>
    <w:rsid w:val="00277ECC"/>
    <w:rsid w:val="002800D2"/>
    <w:rsid w:val="00280A04"/>
    <w:rsid w:val="00280A48"/>
    <w:rsid w:val="00280BE1"/>
    <w:rsid w:val="002814B8"/>
    <w:rsid w:val="002817C2"/>
    <w:rsid w:val="00281F30"/>
    <w:rsid w:val="00281F65"/>
    <w:rsid w:val="00282AB7"/>
    <w:rsid w:val="00282BA2"/>
    <w:rsid w:val="00282BAA"/>
    <w:rsid w:val="00283015"/>
    <w:rsid w:val="0028325A"/>
    <w:rsid w:val="002836A2"/>
    <w:rsid w:val="00283DB8"/>
    <w:rsid w:val="00284010"/>
    <w:rsid w:val="0028435A"/>
    <w:rsid w:val="00284964"/>
    <w:rsid w:val="00284CB9"/>
    <w:rsid w:val="00284D33"/>
    <w:rsid w:val="00284E6E"/>
    <w:rsid w:val="00284FA8"/>
    <w:rsid w:val="0028572A"/>
    <w:rsid w:val="00287647"/>
    <w:rsid w:val="00287B55"/>
    <w:rsid w:val="00287C63"/>
    <w:rsid w:val="002902A5"/>
    <w:rsid w:val="00290673"/>
    <w:rsid w:val="00290914"/>
    <w:rsid w:val="00290E12"/>
    <w:rsid w:val="00290E99"/>
    <w:rsid w:val="00291180"/>
    <w:rsid w:val="002912C6"/>
    <w:rsid w:val="00291BC4"/>
    <w:rsid w:val="00292229"/>
    <w:rsid w:val="00292367"/>
    <w:rsid w:val="002923DD"/>
    <w:rsid w:val="0029252D"/>
    <w:rsid w:val="00292536"/>
    <w:rsid w:val="002927C8"/>
    <w:rsid w:val="00292B2C"/>
    <w:rsid w:val="00292E18"/>
    <w:rsid w:val="00292E24"/>
    <w:rsid w:val="002932F0"/>
    <w:rsid w:val="00293896"/>
    <w:rsid w:val="00293956"/>
    <w:rsid w:val="002939BC"/>
    <w:rsid w:val="00293D0F"/>
    <w:rsid w:val="00293FCE"/>
    <w:rsid w:val="002940E9"/>
    <w:rsid w:val="00294BD9"/>
    <w:rsid w:val="00295849"/>
    <w:rsid w:val="00296019"/>
    <w:rsid w:val="002964E7"/>
    <w:rsid w:val="0029681D"/>
    <w:rsid w:val="00296A94"/>
    <w:rsid w:val="00296C67"/>
    <w:rsid w:val="00297885"/>
    <w:rsid w:val="002978AB"/>
    <w:rsid w:val="002978F2"/>
    <w:rsid w:val="002979A8"/>
    <w:rsid w:val="00297FEC"/>
    <w:rsid w:val="002A0100"/>
    <w:rsid w:val="002A0183"/>
    <w:rsid w:val="002A02DE"/>
    <w:rsid w:val="002A0DAB"/>
    <w:rsid w:val="002A18CD"/>
    <w:rsid w:val="002A1DD4"/>
    <w:rsid w:val="002A2202"/>
    <w:rsid w:val="002A254E"/>
    <w:rsid w:val="002A2718"/>
    <w:rsid w:val="002A2867"/>
    <w:rsid w:val="002A2AFA"/>
    <w:rsid w:val="002A2D25"/>
    <w:rsid w:val="002A36A4"/>
    <w:rsid w:val="002A4184"/>
    <w:rsid w:val="002A4BBC"/>
    <w:rsid w:val="002A5338"/>
    <w:rsid w:val="002A53E3"/>
    <w:rsid w:val="002A543C"/>
    <w:rsid w:val="002A54D1"/>
    <w:rsid w:val="002A55DD"/>
    <w:rsid w:val="002A5631"/>
    <w:rsid w:val="002A5932"/>
    <w:rsid w:val="002A593E"/>
    <w:rsid w:val="002A5B8F"/>
    <w:rsid w:val="002A5E58"/>
    <w:rsid w:val="002A608B"/>
    <w:rsid w:val="002A68F6"/>
    <w:rsid w:val="002A6B10"/>
    <w:rsid w:val="002A6D07"/>
    <w:rsid w:val="002A6FB7"/>
    <w:rsid w:val="002A738C"/>
    <w:rsid w:val="002A78FA"/>
    <w:rsid w:val="002A793C"/>
    <w:rsid w:val="002A7C5B"/>
    <w:rsid w:val="002A7FF3"/>
    <w:rsid w:val="002B0171"/>
    <w:rsid w:val="002B024B"/>
    <w:rsid w:val="002B0265"/>
    <w:rsid w:val="002B04A0"/>
    <w:rsid w:val="002B055F"/>
    <w:rsid w:val="002B14D6"/>
    <w:rsid w:val="002B1A77"/>
    <w:rsid w:val="002B1CBF"/>
    <w:rsid w:val="002B217E"/>
    <w:rsid w:val="002B27DD"/>
    <w:rsid w:val="002B31BF"/>
    <w:rsid w:val="002B339A"/>
    <w:rsid w:val="002B3755"/>
    <w:rsid w:val="002B39AE"/>
    <w:rsid w:val="002B3C66"/>
    <w:rsid w:val="002B3CD0"/>
    <w:rsid w:val="002B3D6B"/>
    <w:rsid w:val="002B4142"/>
    <w:rsid w:val="002B436B"/>
    <w:rsid w:val="002B446B"/>
    <w:rsid w:val="002B4781"/>
    <w:rsid w:val="002B5767"/>
    <w:rsid w:val="002B6263"/>
    <w:rsid w:val="002B6302"/>
    <w:rsid w:val="002B63EB"/>
    <w:rsid w:val="002B6C65"/>
    <w:rsid w:val="002B6E14"/>
    <w:rsid w:val="002B6FA3"/>
    <w:rsid w:val="002B70E0"/>
    <w:rsid w:val="002B73B2"/>
    <w:rsid w:val="002B7410"/>
    <w:rsid w:val="002B76D6"/>
    <w:rsid w:val="002B778D"/>
    <w:rsid w:val="002B7A6C"/>
    <w:rsid w:val="002C114C"/>
    <w:rsid w:val="002C17AA"/>
    <w:rsid w:val="002C1D76"/>
    <w:rsid w:val="002C27EA"/>
    <w:rsid w:val="002C28C3"/>
    <w:rsid w:val="002C2C54"/>
    <w:rsid w:val="002C2F80"/>
    <w:rsid w:val="002C35A9"/>
    <w:rsid w:val="002C378B"/>
    <w:rsid w:val="002C37D3"/>
    <w:rsid w:val="002C3942"/>
    <w:rsid w:val="002C39E0"/>
    <w:rsid w:val="002C3BD8"/>
    <w:rsid w:val="002C419F"/>
    <w:rsid w:val="002C4D8F"/>
    <w:rsid w:val="002C4DCB"/>
    <w:rsid w:val="002C4EFF"/>
    <w:rsid w:val="002C51E4"/>
    <w:rsid w:val="002C52DB"/>
    <w:rsid w:val="002C5D65"/>
    <w:rsid w:val="002C5FB1"/>
    <w:rsid w:val="002C67CD"/>
    <w:rsid w:val="002C7074"/>
    <w:rsid w:val="002C7297"/>
    <w:rsid w:val="002C7C77"/>
    <w:rsid w:val="002C7DA6"/>
    <w:rsid w:val="002D02D8"/>
    <w:rsid w:val="002D0BB0"/>
    <w:rsid w:val="002D0D9D"/>
    <w:rsid w:val="002D1CA4"/>
    <w:rsid w:val="002D20C0"/>
    <w:rsid w:val="002D21D4"/>
    <w:rsid w:val="002D255A"/>
    <w:rsid w:val="002D2D35"/>
    <w:rsid w:val="002D3020"/>
    <w:rsid w:val="002D3159"/>
    <w:rsid w:val="002D32A4"/>
    <w:rsid w:val="002D3889"/>
    <w:rsid w:val="002D38EE"/>
    <w:rsid w:val="002D3C5D"/>
    <w:rsid w:val="002D41EA"/>
    <w:rsid w:val="002D4730"/>
    <w:rsid w:val="002D49C5"/>
    <w:rsid w:val="002D4B3C"/>
    <w:rsid w:val="002D4BF8"/>
    <w:rsid w:val="002D4C2A"/>
    <w:rsid w:val="002D5204"/>
    <w:rsid w:val="002D5698"/>
    <w:rsid w:val="002D5D18"/>
    <w:rsid w:val="002D5DFE"/>
    <w:rsid w:val="002D5E05"/>
    <w:rsid w:val="002D6602"/>
    <w:rsid w:val="002D6607"/>
    <w:rsid w:val="002D661C"/>
    <w:rsid w:val="002D6B79"/>
    <w:rsid w:val="002D6BB2"/>
    <w:rsid w:val="002D6DA8"/>
    <w:rsid w:val="002D6EEB"/>
    <w:rsid w:val="002D7003"/>
    <w:rsid w:val="002D72CD"/>
    <w:rsid w:val="002D7667"/>
    <w:rsid w:val="002D77EF"/>
    <w:rsid w:val="002D782E"/>
    <w:rsid w:val="002D7991"/>
    <w:rsid w:val="002E00DE"/>
    <w:rsid w:val="002E03F1"/>
    <w:rsid w:val="002E0C73"/>
    <w:rsid w:val="002E0FFF"/>
    <w:rsid w:val="002E1267"/>
    <w:rsid w:val="002E166F"/>
    <w:rsid w:val="002E21B2"/>
    <w:rsid w:val="002E2250"/>
    <w:rsid w:val="002E22F8"/>
    <w:rsid w:val="002E24C0"/>
    <w:rsid w:val="002E27AE"/>
    <w:rsid w:val="002E31DD"/>
    <w:rsid w:val="002E3F89"/>
    <w:rsid w:val="002E442D"/>
    <w:rsid w:val="002E451F"/>
    <w:rsid w:val="002E4A92"/>
    <w:rsid w:val="002E4ADF"/>
    <w:rsid w:val="002E5013"/>
    <w:rsid w:val="002E50FF"/>
    <w:rsid w:val="002E5D8F"/>
    <w:rsid w:val="002E5EE7"/>
    <w:rsid w:val="002E6633"/>
    <w:rsid w:val="002E665D"/>
    <w:rsid w:val="002E6DF2"/>
    <w:rsid w:val="002E7D20"/>
    <w:rsid w:val="002F0022"/>
    <w:rsid w:val="002F0231"/>
    <w:rsid w:val="002F080C"/>
    <w:rsid w:val="002F0970"/>
    <w:rsid w:val="002F1068"/>
    <w:rsid w:val="002F13D1"/>
    <w:rsid w:val="002F1852"/>
    <w:rsid w:val="002F1A1A"/>
    <w:rsid w:val="002F1D1A"/>
    <w:rsid w:val="002F1FA7"/>
    <w:rsid w:val="002F22D0"/>
    <w:rsid w:val="002F2307"/>
    <w:rsid w:val="002F2C15"/>
    <w:rsid w:val="002F2D7C"/>
    <w:rsid w:val="002F32FA"/>
    <w:rsid w:val="002F33F8"/>
    <w:rsid w:val="002F3937"/>
    <w:rsid w:val="002F4225"/>
    <w:rsid w:val="002F47F2"/>
    <w:rsid w:val="002F4B2D"/>
    <w:rsid w:val="002F4BC8"/>
    <w:rsid w:val="002F4FAC"/>
    <w:rsid w:val="002F5936"/>
    <w:rsid w:val="002F59C2"/>
    <w:rsid w:val="002F612B"/>
    <w:rsid w:val="002F6B99"/>
    <w:rsid w:val="002F6C59"/>
    <w:rsid w:val="002F6D15"/>
    <w:rsid w:val="002F74D4"/>
    <w:rsid w:val="002F7741"/>
    <w:rsid w:val="002F79F0"/>
    <w:rsid w:val="002F7CCE"/>
    <w:rsid w:val="003006B1"/>
    <w:rsid w:val="00300C55"/>
    <w:rsid w:val="00301408"/>
    <w:rsid w:val="003016E1"/>
    <w:rsid w:val="00302120"/>
    <w:rsid w:val="00302885"/>
    <w:rsid w:val="00302C0E"/>
    <w:rsid w:val="00302CD9"/>
    <w:rsid w:val="00303035"/>
    <w:rsid w:val="003033A3"/>
    <w:rsid w:val="003035A7"/>
    <w:rsid w:val="0030482F"/>
    <w:rsid w:val="00304E0D"/>
    <w:rsid w:val="00305080"/>
    <w:rsid w:val="003056CE"/>
    <w:rsid w:val="0030570B"/>
    <w:rsid w:val="00306667"/>
    <w:rsid w:val="00306A49"/>
    <w:rsid w:val="003070F9"/>
    <w:rsid w:val="00307158"/>
    <w:rsid w:val="003073F6"/>
    <w:rsid w:val="003078A2"/>
    <w:rsid w:val="00307D8C"/>
    <w:rsid w:val="00307F66"/>
    <w:rsid w:val="0031067F"/>
    <w:rsid w:val="00310A96"/>
    <w:rsid w:val="003111DB"/>
    <w:rsid w:val="00311BFE"/>
    <w:rsid w:val="00311C31"/>
    <w:rsid w:val="00311E0D"/>
    <w:rsid w:val="0031203E"/>
    <w:rsid w:val="0031209C"/>
    <w:rsid w:val="00312FCB"/>
    <w:rsid w:val="00313152"/>
    <w:rsid w:val="00313194"/>
    <w:rsid w:val="003136AF"/>
    <w:rsid w:val="003144B5"/>
    <w:rsid w:val="00314B09"/>
    <w:rsid w:val="003150CC"/>
    <w:rsid w:val="003162C2"/>
    <w:rsid w:val="00316558"/>
    <w:rsid w:val="0031660E"/>
    <w:rsid w:val="00316721"/>
    <w:rsid w:val="00316A12"/>
    <w:rsid w:val="00316CCF"/>
    <w:rsid w:val="00317028"/>
    <w:rsid w:val="003171F3"/>
    <w:rsid w:val="0031741D"/>
    <w:rsid w:val="003177F4"/>
    <w:rsid w:val="00317B41"/>
    <w:rsid w:val="00317BF1"/>
    <w:rsid w:val="00317D71"/>
    <w:rsid w:val="00317F64"/>
    <w:rsid w:val="00320992"/>
    <w:rsid w:val="00320C8E"/>
    <w:rsid w:val="00320CF7"/>
    <w:rsid w:val="00321A7D"/>
    <w:rsid w:val="00321ADC"/>
    <w:rsid w:val="00322159"/>
    <w:rsid w:val="0032221B"/>
    <w:rsid w:val="003223A8"/>
    <w:rsid w:val="0032247E"/>
    <w:rsid w:val="00322527"/>
    <w:rsid w:val="00322682"/>
    <w:rsid w:val="003230BB"/>
    <w:rsid w:val="003233D6"/>
    <w:rsid w:val="003233F7"/>
    <w:rsid w:val="00323775"/>
    <w:rsid w:val="003239DB"/>
    <w:rsid w:val="00323DD2"/>
    <w:rsid w:val="00323E0D"/>
    <w:rsid w:val="00324096"/>
    <w:rsid w:val="003244EC"/>
    <w:rsid w:val="003246B7"/>
    <w:rsid w:val="0032484B"/>
    <w:rsid w:val="0032495E"/>
    <w:rsid w:val="00324E76"/>
    <w:rsid w:val="0032522E"/>
    <w:rsid w:val="00325429"/>
    <w:rsid w:val="00325E4A"/>
    <w:rsid w:val="00325E50"/>
    <w:rsid w:val="00326618"/>
    <w:rsid w:val="0032661B"/>
    <w:rsid w:val="00326863"/>
    <w:rsid w:val="003268A2"/>
    <w:rsid w:val="00326B11"/>
    <w:rsid w:val="00326DAE"/>
    <w:rsid w:val="00326EFE"/>
    <w:rsid w:val="00326FDE"/>
    <w:rsid w:val="0032724C"/>
    <w:rsid w:val="003273CB"/>
    <w:rsid w:val="003276A9"/>
    <w:rsid w:val="003277A0"/>
    <w:rsid w:val="00327B46"/>
    <w:rsid w:val="00327C06"/>
    <w:rsid w:val="00327F11"/>
    <w:rsid w:val="00330668"/>
    <w:rsid w:val="00330910"/>
    <w:rsid w:val="00330C70"/>
    <w:rsid w:val="00330C72"/>
    <w:rsid w:val="00330EA0"/>
    <w:rsid w:val="003310CC"/>
    <w:rsid w:val="003328D2"/>
    <w:rsid w:val="00332C43"/>
    <w:rsid w:val="00332E21"/>
    <w:rsid w:val="00332FB9"/>
    <w:rsid w:val="00333485"/>
    <w:rsid w:val="00333930"/>
    <w:rsid w:val="00333B0F"/>
    <w:rsid w:val="00333D92"/>
    <w:rsid w:val="00333EDB"/>
    <w:rsid w:val="003340B7"/>
    <w:rsid w:val="00334432"/>
    <w:rsid w:val="00334480"/>
    <w:rsid w:val="003347C5"/>
    <w:rsid w:val="00334AB5"/>
    <w:rsid w:val="00334C1C"/>
    <w:rsid w:val="00334C6F"/>
    <w:rsid w:val="00334E10"/>
    <w:rsid w:val="0033516A"/>
    <w:rsid w:val="003353DE"/>
    <w:rsid w:val="00335418"/>
    <w:rsid w:val="0033551A"/>
    <w:rsid w:val="00335B37"/>
    <w:rsid w:val="00335B3F"/>
    <w:rsid w:val="00336229"/>
    <w:rsid w:val="003378B8"/>
    <w:rsid w:val="00337EAA"/>
    <w:rsid w:val="003400F2"/>
    <w:rsid w:val="00340116"/>
    <w:rsid w:val="00340EE6"/>
    <w:rsid w:val="00341150"/>
    <w:rsid w:val="0034141D"/>
    <w:rsid w:val="0034148D"/>
    <w:rsid w:val="00341573"/>
    <w:rsid w:val="003419E7"/>
    <w:rsid w:val="00341A0C"/>
    <w:rsid w:val="003424D7"/>
    <w:rsid w:val="00342576"/>
    <w:rsid w:val="00342B32"/>
    <w:rsid w:val="003431C7"/>
    <w:rsid w:val="0034340D"/>
    <w:rsid w:val="003437C8"/>
    <w:rsid w:val="003441EA"/>
    <w:rsid w:val="00344F09"/>
    <w:rsid w:val="0034522C"/>
    <w:rsid w:val="00345E2B"/>
    <w:rsid w:val="003460B0"/>
    <w:rsid w:val="00346547"/>
    <w:rsid w:val="00346E0C"/>
    <w:rsid w:val="00346E6E"/>
    <w:rsid w:val="003475BE"/>
    <w:rsid w:val="00347601"/>
    <w:rsid w:val="00347D68"/>
    <w:rsid w:val="00350093"/>
    <w:rsid w:val="00350146"/>
    <w:rsid w:val="00350754"/>
    <w:rsid w:val="003510F3"/>
    <w:rsid w:val="003511A9"/>
    <w:rsid w:val="003513B7"/>
    <w:rsid w:val="00351942"/>
    <w:rsid w:val="00351B13"/>
    <w:rsid w:val="00351CE9"/>
    <w:rsid w:val="00352788"/>
    <w:rsid w:val="00352A8A"/>
    <w:rsid w:val="00352B5D"/>
    <w:rsid w:val="00352B65"/>
    <w:rsid w:val="003531F3"/>
    <w:rsid w:val="003532A3"/>
    <w:rsid w:val="003532EB"/>
    <w:rsid w:val="00353792"/>
    <w:rsid w:val="003537BA"/>
    <w:rsid w:val="003539E6"/>
    <w:rsid w:val="00354000"/>
    <w:rsid w:val="003540F7"/>
    <w:rsid w:val="00354657"/>
    <w:rsid w:val="00354B2A"/>
    <w:rsid w:val="00354B8D"/>
    <w:rsid w:val="0035532E"/>
    <w:rsid w:val="00355B9B"/>
    <w:rsid w:val="003563F5"/>
    <w:rsid w:val="0035647E"/>
    <w:rsid w:val="00356A4B"/>
    <w:rsid w:val="00357785"/>
    <w:rsid w:val="003577EA"/>
    <w:rsid w:val="003579CB"/>
    <w:rsid w:val="00357A83"/>
    <w:rsid w:val="00357D0B"/>
    <w:rsid w:val="0036009E"/>
    <w:rsid w:val="003601E6"/>
    <w:rsid w:val="003602DC"/>
    <w:rsid w:val="00360581"/>
    <w:rsid w:val="00360DFC"/>
    <w:rsid w:val="00361791"/>
    <w:rsid w:val="00361C81"/>
    <w:rsid w:val="003622A7"/>
    <w:rsid w:val="0036234D"/>
    <w:rsid w:val="003623C6"/>
    <w:rsid w:val="00362CE6"/>
    <w:rsid w:val="00363756"/>
    <w:rsid w:val="0036387E"/>
    <w:rsid w:val="003643CF"/>
    <w:rsid w:val="00365400"/>
    <w:rsid w:val="00365D3E"/>
    <w:rsid w:val="00365D7F"/>
    <w:rsid w:val="00365DD0"/>
    <w:rsid w:val="0036695E"/>
    <w:rsid w:val="00366BC0"/>
    <w:rsid w:val="00366E85"/>
    <w:rsid w:val="003670E2"/>
    <w:rsid w:val="0036720B"/>
    <w:rsid w:val="003701E6"/>
    <w:rsid w:val="00370872"/>
    <w:rsid w:val="00371594"/>
    <w:rsid w:val="00371FEE"/>
    <w:rsid w:val="00372311"/>
    <w:rsid w:val="0037236A"/>
    <w:rsid w:val="00372590"/>
    <w:rsid w:val="00372D13"/>
    <w:rsid w:val="00373024"/>
    <w:rsid w:val="0037314D"/>
    <w:rsid w:val="003731A9"/>
    <w:rsid w:val="003735C3"/>
    <w:rsid w:val="00374566"/>
    <w:rsid w:val="00374677"/>
    <w:rsid w:val="00374870"/>
    <w:rsid w:val="003748A2"/>
    <w:rsid w:val="00375054"/>
    <w:rsid w:val="00375CB1"/>
    <w:rsid w:val="00375E3B"/>
    <w:rsid w:val="00376F28"/>
    <w:rsid w:val="0037735A"/>
    <w:rsid w:val="0037776D"/>
    <w:rsid w:val="0037784B"/>
    <w:rsid w:val="003778BC"/>
    <w:rsid w:val="003779D8"/>
    <w:rsid w:val="00377F00"/>
    <w:rsid w:val="00377FC0"/>
    <w:rsid w:val="00380086"/>
    <w:rsid w:val="00380416"/>
    <w:rsid w:val="00380E4F"/>
    <w:rsid w:val="00381B97"/>
    <w:rsid w:val="003826C1"/>
    <w:rsid w:val="0038279F"/>
    <w:rsid w:val="00382C63"/>
    <w:rsid w:val="00382F0B"/>
    <w:rsid w:val="003830D0"/>
    <w:rsid w:val="003835B1"/>
    <w:rsid w:val="003835E3"/>
    <w:rsid w:val="00383B90"/>
    <w:rsid w:val="0038427B"/>
    <w:rsid w:val="003845A5"/>
    <w:rsid w:val="0038472E"/>
    <w:rsid w:val="00384BF4"/>
    <w:rsid w:val="003850E5"/>
    <w:rsid w:val="00385CCC"/>
    <w:rsid w:val="00385EB6"/>
    <w:rsid w:val="00385F87"/>
    <w:rsid w:val="00386CF5"/>
    <w:rsid w:val="003870E2"/>
    <w:rsid w:val="0038759D"/>
    <w:rsid w:val="00390060"/>
    <w:rsid w:val="00390518"/>
    <w:rsid w:val="00391234"/>
    <w:rsid w:val="003914B8"/>
    <w:rsid w:val="003919A6"/>
    <w:rsid w:val="00391A14"/>
    <w:rsid w:val="00391B7F"/>
    <w:rsid w:val="00391F98"/>
    <w:rsid w:val="003920AC"/>
    <w:rsid w:val="0039250D"/>
    <w:rsid w:val="00392C97"/>
    <w:rsid w:val="00392F39"/>
    <w:rsid w:val="00392FA1"/>
    <w:rsid w:val="00393087"/>
    <w:rsid w:val="0039316D"/>
    <w:rsid w:val="00393742"/>
    <w:rsid w:val="003938F5"/>
    <w:rsid w:val="003940AF"/>
    <w:rsid w:val="00394540"/>
    <w:rsid w:val="00394A1B"/>
    <w:rsid w:val="00394BA4"/>
    <w:rsid w:val="00394BDC"/>
    <w:rsid w:val="00394CA2"/>
    <w:rsid w:val="00394F58"/>
    <w:rsid w:val="00395651"/>
    <w:rsid w:val="0039570E"/>
    <w:rsid w:val="0039599B"/>
    <w:rsid w:val="00395F80"/>
    <w:rsid w:val="00396192"/>
    <w:rsid w:val="003962DA"/>
    <w:rsid w:val="00396454"/>
    <w:rsid w:val="00396C12"/>
    <w:rsid w:val="0039770D"/>
    <w:rsid w:val="00397EA0"/>
    <w:rsid w:val="003A01DA"/>
    <w:rsid w:val="003A0218"/>
    <w:rsid w:val="003A04BA"/>
    <w:rsid w:val="003A0BCC"/>
    <w:rsid w:val="003A0C25"/>
    <w:rsid w:val="003A0D3C"/>
    <w:rsid w:val="003A12F7"/>
    <w:rsid w:val="003A1333"/>
    <w:rsid w:val="003A13AC"/>
    <w:rsid w:val="003A1481"/>
    <w:rsid w:val="003A1A66"/>
    <w:rsid w:val="003A1A81"/>
    <w:rsid w:val="003A1FD2"/>
    <w:rsid w:val="003A23AA"/>
    <w:rsid w:val="003A240C"/>
    <w:rsid w:val="003A2ACA"/>
    <w:rsid w:val="003A2CA3"/>
    <w:rsid w:val="003A2D6B"/>
    <w:rsid w:val="003A3039"/>
    <w:rsid w:val="003A30CE"/>
    <w:rsid w:val="003A3148"/>
    <w:rsid w:val="003A33F8"/>
    <w:rsid w:val="003A3592"/>
    <w:rsid w:val="003A372B"/>
    <w:rsid w:val="003A3ECF"/>
    <w:rsid w:val="003A4166"/>
    <w:rsid w:val="003A41AB"/>
    <w:rsid w:val="003A4B7A"/>
    <w:rsid w:val="003A4EFC"/>
    <w:rsid w:val="003A5739"/>
    <w:rsid w:val="003A5935"/>
    <w:rsid w:val="003A5B02"/>
    <w:rsid w:val="003A5D99"/>
    <w:rsid w:val="003A6217"/>
    <w:rsid w:val="003A703F"/>
    <w:rsid w:val="003A7C44"/>
    <w:rsid w:val="003A7DCF"/>
    <w:rsid w:val="003B0130"/>
    <w:rsid w:val="003B0E68"/>
    <w:rsid w:val="003B0F68"/>
    <w:rsid w:val="003B1501"/>
    <w:rsid w:val="003B17E6"/>
    <w:rsid w:val="003B199E"/>
    <w:rsid w:val="003B1D0B"/>
    <w:rsid w:val="003B2160"/>
    <w:rsid w:val="003B227B"/>
    <w:rsid w:val="003B2826"/>
    <w:rsid w:val="003B28FE"/>
    <w:rsid w:val="003B29ED"/>
    <w:rsid w:val="003B2D2C"/>
    <w:rsid w:val="003B2F59"/>
    <w:rsid w:val="003B3CE2"/>
    <w:rsid w:val="003B3EAA"/>
    <w:rsid w:val="003B447D"/>
    <w:rsid w:val="003B4A70"/>
    <w:rsid w:val="003B4E28"/>
    <w:rsid w:val="003B53FA"/>
    <w:rsid w:val="003B5B96"/>
    <w:rsid w:val="003B5E8F"/>
    <w:rsid w:val="003B60AF"/>
    <w:rsid w:val="003B61A5"/>
    <w:rsid w:val="003B637B"/>
    <w:rsid w:val="003B6519"/>
    <w:rsid w:val="003B661A"/>
    <w:rsid w:val="003B6792"/>
    <w:rsid w:val="003B67A9"/>
    <w:rsid w:val="003B68C5"/>
    <w:rsid w:val="003B6938"/>
    <w:rsid w:val="003B6AED"/>
    <w:rsid w:val="003B6EAB"/>
    <w:rsid w:val="003B7475"/>
    <w:rsid w:val="003B76EF"/>
    <w:rsid w:val="003C04E3"/>
    <w:rsid w:val="003C0796"/>
    <w:rsid w:val="003C0B4D"/>
    <w:rsid w:val="003C1708"/>
    <w:rsid w:val="003C2148"/>
    <w:rsid w:val="003C2DA7"/>
    <w:rsid w:val="003C37E6"/>
    <w:rsid w:val="003C3E91"/>
    <w:rsid w:val="003C40C1"/>
    <w:rsid w:val="003C4447"/>
    <w:rsid w:val="003C44EF"/>
    <w:rsid w:val="003C4613"/>
    <w:rsid w:val="003C4F2F"/>
    <w:rsid w:val="003C4FBE"/>
    <w:rsid w:val="003C5D99"/>
    <w:rsid w:val="003C66B9"/>
    <w:rsid w:val="003C68EE"/>
    <w:rsid w:val="003C79EB"/>
    <w:rsid w:val="003C7FA0"/>
    <w:rsid w:val="003D000B"/>
    <w:rsid w:val="003D0042"/>
    <w:rsid w:val="003D01F8"/>
    <w:rsid w:val="003D0265"/>
    <w:rsid w:val="003D02E8"/>
    <w:rsid w:val="003D0A81"/>
    <w:rsid w:val="003D0BE6"/>
    <w:rsid w:val="003D0CEC"/>
    <w:rsid w:val="003D161C"/>
    <w:rsid w:val="003D170A"/>
    <w:rsid w:val="003D1911"/>
    <w:rsid w:val="003D1A41"/>
    <w:rsid w:val="003D22E2"/>
    <w:rsid w:val="003D286E"/>
    <w:rsid w:val="003D288B"/>
    <w:rsid w:val="003D293F"/>
    <w:rsid w:val="003D2DB4"/>
    <w:rsid w:val="003D323A"/>
    <w:rsid w:val="003D362E"/>
    <w:rsid w:val="003D36DE"/>
    <w:rsid w:val="003D3A63"/>
    <w:rsid w:val="003D3D36"/>
    <w:rsid w:val="003D3E7F"/>
    <w:rsid w:val="003D4028"/>
    <w:rsid w:val="003D4426"/>
    <w:rsid w:val="003D46D6"/>
    <w:rsid w:val="003D48C4"/>
    <w:rsid w:val="003D4D7B"/>
    <w:rsid w:val="003D4E62"/>
    <w:rsid w:val="003D5443"/>
    <w:rsid w:val="003D5853"/>
    <w:rsid w:val="003D609C"/>
    <w:rsid w:val="003D6A00"/>
    <w:rsid w:val="003D6BAC"/>
    <w:rsid w:val="003D6D4D"/>
    <w:rsid w:val="003D7012"/>
    <w:rsid w:val="003D7319"/>
    <w:rsid w:val="003D7386"/>
    <w:rsid w:val="003D7AE4"/>
    <w:rsid w:val="003D7B01"/>
    <w:rsid w:val="003E00A6"/>
    <w:rsid w:val="003E0166"/>
    <w:rsid w:val="003E01DD"/>
    <w:rsid w:val="003E049A"/>
    <w:rsid w:val="003E0BB0"/>
    <w:rsid w:val="003E0C32"/>
    <w:rsid w:val="003E0E1E"/>
    <w:rsid w:val="003E166A"/>
    <w:rsid w:val="003E1CAD"/>
    <w:rsid w:val="003E1EF1"/>
    <w:rsid w:val="003E21DE"/>
    <w:rsid w:val="003E2F49"/>
    <w:rsid w:val="003E2F59"/>
    <w:rsid w:val="003E32D9"/>
    <w:rsid w:val="003E3A6C"/>
    <w:rsid w:val="003E3BF3"/>
    <w:rsid w:val="003E3F9D"/>
    <w:rsid w:val="003E41FE"/>
    <w:rsid w:val="003E426E"/>
    <w:rsid w:val="003E4292"/>
    <w:rsid w:val="003E4334"/>
    <w:rsid w:val="003E433A"/>
    <w:rsid w:val="003E4678"/>
    <w:rsid w:val="003E46A9"/>
    <w:rsid w:val="003E4C8A"/>
    <w:rsid w:val="003E567B"/>
    <w:rsid w:val="003E5C9E"/>
    <w:rsid w:val="003E5EE5"/>
    <w:rsid w:val="003E64A7"/>
    <w:rsid w:val="003E6678"/>
    <w:rsid w:val="003E66AF"/>
    <w:rsid w:val="003E699C"/>
    <w:rsid w:val="003E69DD"/>
    <w:rsid w:val="003E6C32"/>
    <w:rsid w:val="003E6F10"/>
    <w:rsid w:val="003E7133"/>
    <w:rsid w:val="003E726F"/>
    <w:rsid w:val="003E7811"/>
    <w:rsid w:val="003E79C6"/>
    <w:rsid w:val="003E7F0A"/>
    <w:rsid w:val="003F00C2"/>
    <w:rsid w:val="003F013B"/>
    <w:rsid w:val="003F040D"/>
    <w:rsid w:val="003F08EC"/>
    <w:rsid w:val="003F09B9"/>
    <w:rsid w:val="003F1011"/>
    <w:rsid w:val="003F1193"/>
    <w:rsid w:val="003F11E2"/>
    <w:rsid w:val="003F1220"/>
    <w:rsid w:val="003F1450"/>
    <w:rsid w:val="003F16AE"/>
    <w:rsid w:val="003F192C"/>
    <w:rsid w:val="003F217D"/>
    <w:rsid w:val="003F2489"/>
    <w:rsid w:val="003F250D"/>
    <w:rsid w:val="003F2749"/>
    <w:rsid w:val="003F30DD"/>
    <w:rsid w:val="003F331E"/>
    <w:rsid w:val="003F34A5"/>
    <w:rsid w:val="003F3CC2"/>
    <w:rsid w:val="003F45A6"/>
    <w:rsid w:val="003F45C6"/>
    <w:rsid w:val="003F4D2C"/>
    <w:rsid w:val="003F4DDA"/>
    <w:rsid w:val="003F4EDB"/>
    <w:rsid w:val="003F4FA5"/>
    <w:rsid w:val="003F4FFA"/>
    <w:rsid w:val="003F53A0"/>
    <w:rsid w:val="003F5BBF"/>
    <w:rsid w:val="003F67F2"/>
    <w:rsid w:val="003F6A4D"/>
    <w:rsid w:val="003F6E37"/>
    <w:rsid w:val="003F6E3F"/>
    <w:rsid w:val="003F724F"/>
    <w:rsid w:val="003F76D3"/>
    <w:rsid w:val="003F7D94"/>
    <w:rsid w:val="003F7EA4"/>
    <w:rsid w:val="00400754"/>
    <w:rsid w:val="0040088C"/>
    <w:rsid w:val="00400D4F"/>
    <w:rsid w:val="004016A1"/>
    <w:rsid w:val="00402284"/>
    <w:rsid w:val="0040272C"/>
    <w:rsid w:val="004028C7"/>
    <w:rsid w:val="004028F1"/>
    <w:rsid w:val="00402CD7"/>
    <w:rsid w:val="00402F2A"/>
    <w:rsid w:val="0040420E"/>
    <w:rsid w:val="00404214"/>
    <w:rsid w:val="004042C2"/>
    <w:rsid w:val="00404419"/>
    <w:rsid w:val="0040465A"/>
    <w:rsid w:val="0040472F"/>
    <w:rsid w:val="00404CB5"/>
    <w:rsid w:val="00405346"/>
    <w:rsid w:val="00405663"/>
    <w:rsid w:val="004059C6"/>
    <w:rsid w:val="00405BD1"/>
    <w:rsid w:val="00405BE0"/>
    <w:rsid w:val="004061B1"/>
    <w:rsid w:val="00406889"/>
    <w:rsid w:val="004069F9"/>
    <w:rsid w:val="00407119"/>
    <w:rsid w:val="004072F5"/>
    <w:rsid w:val="00410084"/>
    <w:rsid w:val="00410420"/>
    <w:rsid w:val="004107A0"/>
    <w:rsid w:val="00410FF6"/>
    <w:rsid w:val="00411025"/>
    <w:rsid w:val="004111EF"/>
    <w:rsid w:val="00411547"/>
    <w:rsid w:val="0041194E"/>
    <w:rsid w:val="00411996"/>
    <w:rsid w:val="004119F9"/>
    <w:rsid w:val="00411EE7"/>
    <w:rsid w:val="0041242B"/>
    <w:rsid w:val="00412F10"/>
    <w:rsid w:val="00413295"/>
    <w:rsid w:val="004138D3"/>
    <w:rsid w:val="004139CF"/>
    <w:rsid w:val="00413FA8"/>
    <w:rsid w:val="00414407"/>
    <w:rsid w:val="00414553"/>
    <w:rsid w:val="00414685"/>
    <w:rsid w:val="0041498C"/>
    <w:rsid w:val="00414F90"/>
    <w:rsid w:val="004150D4"/>
    <w:rsid w:val="00415285"/>
    <w:rsid w:val="00415314"/>
    <w:rsid w:val="0041636B"/>
    <w:rsid w:val="004163BB"/>
    <w:rsid w:val="0041665B"/>
    <w:rsid w:val="004167DF"/>
    <w:rsid w:val="00416AC2"/>
    <w:rsid w:val="00416D96"/>
    <w:rsid w:val="00416EEB"/>
    <w:rsid w:val="00416F4C"/>
    <w:rsid w:val="0041704E"/>
    <w:rsid w:val="0041711F"/>
    <w:rsid w:val="00417BEA"/>
    <w:rsid w:val="00420742"/>
    <w:rsid w:val="00420940"/>
    <w:rsid w:val="004211ED"/>
    <w:rsid w:val="0042155B"/>
    <w:rsid w:val="00421662"/>
    <w:rsid w:val="00421F67"/>
    <w:rsid w:val="00421F8A"/>
    <w:rsid w:val="0042234B"/>
    <w:rsid w:val="00422396"/>
    <w:rsid w:val="00422776"/>
    <w:rsid w:val="0042282E"/>
    <w:rsid w:val="00422831"/>
    <w:rsid w:val="00422B50"/>
    <w:rsid w:val="00422E61"/>
    <w:rsid w:val="00422E9C"/>
    <w:rsid w:val="00423375"/>
    <w:rsid w:val="004238C6"/>
    <w:rsid w:val="00423A22"/>
    <w:rsid w:val="00423B85"/>
    <w:rsid w:val="00423BAB"/>
    <w:rsid w:val="00423FC7"/>
    <w:rsid w:val="004245BA"/>
    <w:rsid w:val="0042467F"/>
    <w:rsid w:val="00424A00"/>
    <w:rsid w:val="00424E67"/>
    <w:rsid w:val="00425A3D"/>
    <w:rsid w:val="00425AD7"/>
    <w:rsid w:val="0042662D"/>
    <w:rsid w:val="00426CB1"/>
    <w:rsid w:val="00426FFD"/>
    <w:rsid w:val="004271D5"/>
    <w:rsid w:val="0042736E"/>
    <w:rsid w:val="00427518"/>
    <w:rsid w:val="00427637"/>
    <w:rsid w:val="00427939"/>
    <w:rsid w:val="0042AEFC"/>
    <w:rsid w:val="004304F9"/>
    <w:rsid w:val="0043062A"/>
    <w:rsid w:val="0043092C"/>
    <w:rsid w:val="00430CBD"/>
    <w:rsid w:val="00430EB8"/>
    <w:rsid w:val="00431234"/>
    <w:rsid w:val="0043191F"/>
    <w:rsid w:val="004319DF"/>
    <w:rsid w:val="00431A00"/>
    <w:rsid w:val="00432288"/>
    <w:rsid w:val="00432324"/>
    <w:rsid w:val="00432819"/>
    <w:rsid w:val="00432937"/>
    <w:rsid w:val="00432A3E"/>
    <w:rsid w:val="00432C12"/>
    <w:rsid w:val="00432F33"/>
    <w:rsid w:val="004330FC"/>
    <w:rsid w:val="004341EF"/>
    <w:rsid w:val="004349F8"/>
    <w:rsid w:val="00434FF7"/>
    <w:rsid w:val="0043595B"/>
    <w:rsid w:val="0043596C"/>
    <w:rsid w:val="004363C5"/>
    <w:rsid w:val="00436E9F"/>
    <w:rsid w:val="00436F27"/>
    <w:rsid w:val="00437315"/>
    <w:rsid w:val="0043736B"/>
    <w:rsid w:val="004378C1"/>
    <w:rsid w:val="00437E57"/>
    <w:rsid w:val="00437F3E"/>
    <w:rsid w:val="0044000F"/>
    <w:rsid w:val="00440719"/>
    <w:rsid w:val="004407E9"/>
    <w:rsid w:val="004418EB"/>
    <w:rsid w:val="00442133"/>
    <w:rsid w:val="00442343"/>
    <w:rsid w:val="0044240F"/>
    <w:rsid w:val="00442857"/>
    <w:rsid w:val="00442B11"/>
    <w:rsid w:val="00442B83"/>
    <w:rsid w:val="00442CAE"/>
    <w:rsid w:val="00443BFE"/>
    <w:rsid w:val="00443C2D"/>
    <w:rsid w:val="00443D9A"/>
    <w:rsid w:val="00444312"/>
    <w:rsid w:val="00444342"/>
    <w:rsid w:val="00444CC2"/>
    <w:rsid w:val="00445234"/>
    <w:rsid w:val="00445739"/>
    <w:rsid w:val="00445AF2"/>
    <w:rsid w:val="00445B9E"/>
    <w:rsid w:val="00446329"/>
    <w:rsid w:val="0044673F"/>
    <w:rsid w:val="004468B4"/>
    <w:rsid w:val="00446965"/>
    <w:rsid w:val="00446EDC"/>
    <w:rsid w:val="004500D8"/>
    <w:rsid w:val="00450452"/>
    <w:rsid w:val="00450936"/>
    <w:rsid w:val="00450A81"/>
    <w:rsid w:val="00450CB2"/>
    <w:rsid w:val="00450F72"/>
    <w:rsid w:val="00450FB4"/>
    <w:rsid w:val="004514EA"/>
    <w:rsid w:val="00451903"/>
    <w:rsid w:val="00451A73"/>
    <w:rsid w:val="00451D60"/>
    <w:rsid w:val="004524ED"/>
    <w:rsid w:val="00452C13"/>
    <w:rsid w:val="00452F58"/>
    <w:rsid w:val="0045318E"/>
    <w:rsid w:val="00453460"/>
    <w:rsid w:val="004535F4"/>
    <w:rsid w:val="0045405C"/>
    <w:rsid w:val="004540D5"/>
    <w:rsid w:val="004547AB"/>
    <w:rsid w:val="00454EBE"/>
    <w:rsid w:val="00454ECC"/>
    <w:rsid w:val="00455021"/>
    <w:rsid w:val="00455AE3"/>
    <w:rsid w:val="00455FF2"/>
    <w:rsid w:val="00456AAD"/>
    <w:rsid w:val="00456B28"/>
    <w:rsid w:val="00456F29"/>
    <w:rsid w:val="00457840"/>
    <w:rsid w:val="004579B1"/>
    <w:rsid w:val="00457B94"/>
    <w:rsid w:val="00457D1E"/>
    <w:rsid w:val="00457E7F"/>
    <w:rsid w:val="004601C8"/>
    <w:rsid w:val="004606E3"/>
    <w:rsid w:val="00460755"/>
    <w:rsid w:val="004607B7"/>
    <w:rsid w:val="00460EF0"/>
    <w:rsid w:val="0046112A"/>
    <w:rsid w:val="004611E5"/>
    <w:rsid w:val="00462362"/>
    <w:rsid w:val="00462566"/>
    <w:rsid w:val="00462752"/>
    <w:rsid w:val="00462881"/>
    <w:rsid w:val="0046318F"/>
    <w:rsid w:val="0046337A"/>
    <w:rsid w:val="00463939"/>
    <w:rsid w:val="00464054"/>
    <w:rsid w:val="004640E6"/>
    <w:rsid w:val="00464405"/>
    <w:rsid w:val="00464B41"/>
    <w:rsid w:val="0046516F"/>
    <w:rsid w:val="004651C6"/>
    <w:rsid w:val="004651F1"/>
    <w:rsid w:val="0046526A"/>
    <w:rsid w:val="00465669"/>
    <w:rsid w:val="00465833"/>
    <w:rsid w:val="0046667F"/>
    <w:rsid w:val="00466BFD"/>
    <w:rsid w:val="00466C3D"/>
    <w:rsid w:val="00467280"/>
    <w:rsid w:val="00468EE4"/>
    <w:rsid w:val="0047005D"/>
    <w:rsid w:val="00470753"/>
    <w:rsid w:val="004708E0"/>
    <w:rsid w:val="00470DF8"/>
    <w:rsid w:val="00470EA5"/>
    <w:rsid w:val="0047138C"/>
    <w:rsid w:val="00471464"/>
    <w:rsid w:val="00471720"/>
    <w:rsid w:val="0047178C"/>
    <w:rsid w:val="004717E7"/>
    <w:rsid w:val="00471EC3"/>
    <w:rsid w:val="00472174"/>
    <w:rsid w:val="0047266C"/>
    <w:rsid w:val="004728C0"/>
    <w:rsid w:val="0047295C"/>
    <w:rsid w:val="00472FA6"/>
    <w:rsid w:val="004733D6"/>
    <w:rsid w:val="00473696"/>
    <w:rsid w:val="00473B22"/>
    <w:rsid w:val="004744F8"/>
    <w:rsid w:val="004747F4"/>
    <w:rsid w:val="00474B25"/>
    <w:rsid w:val="00475098"/>
    <w:rsid w:val="004750EB"/>
    <w:rsid w:val="0047533D"/>
    <w:rsid w:val="00475BC6"/>
    <w:rsid w:val="0047779E"/>
    <w:rsid w:val="0047793C"/>
    <w:rsid w:val="004779F5"/>
    <w:rsid w:val="00477DE6"/>
    <w:rsid w:val="004800C5"/>
    <w:rsid w:val="00480424"/>
    <w:rsid w:val="004805D5"/>
    <w:rsid w:val="0048068B"/>
    <w:rsid w:val="00480D64"/>
    <w:rsid w:val="004811CE"/>
    <w:rsid w:val="004814B4"/>
    <w:rsid w:val="0048208D"/>
    <w:rsid w:val="004824D8"/>
    <w:rsid w:val="00482801"/>
    <w:rsid w:val="00482CDB"/>
    <w:rsid w:val="00482F9E"/>
    <w:rsid w:val="0048314E"/>
    <w:rsid w:val="00483282"/>
    <w:rsid w:val="00483723"/>
    <w:rsid w:val="00483732"/>
    <w:rsid w:val="00483760"/>
    <w:rsid w:val="00483952"/>
    <w:rsid w:val="00483955"/>
    <w:rsid w:val="00483C9C"/>
    <w:rsid w:val="00483CE0"/>
    <w:rsid w:val="00483FF5"/>
    <w:rsid w:val="00484103"/>
    <w:rsid w:val="004842E1"/>
    <w:rsid w:val="00484313"/>
    <w:rsid w:val="00484CDD"/>
    <w:rsid w:val="00485391"/>
    <w:rsid w:val="0048559C"/>
    <w:rsid w:val="00486A32"/>
    <w:rsid w:val="00486AF2"/>
    <w:rsid w:val="00486D8F"/>
    <w:rsid w:val="00486E1D"/>
    <w:rsid w:val="00486FAF"/>
    <w:rsid w:val="004872C5"/>
    <w:rsid w:val="00487603"/>
    <w:rsid w:val="004878A8"/>
    <w:rsid w:val="00487AF3"/>
    <w:rsid w:val="00490185"/>
    <w:rsid w:val="004907D7"/>
    <w:rsid w:val="004907FE"/>
    <w:rsid w:val="00490A5C"/>
    <w:rsid w:val="00490B7D"/>
    <w:rsid w:val="00490CEF"/>
    <w:rsid w:val="00491021"/>
    <w:rsid w:val="0049133C"/>
    <w:rsid w:val="0049197A"/>
    <w:rsid w:val="00491A74"/>
    <w:rsid w:val="0049235B"/>
    <w:rsid w:val="004923C9"/>
    <w:rsid w:val="0049252E"/>
    <w:rsid w:val="00492EF9"/>
    <w:rsid w:val="004938E8"/>
    <w:rsid w:val="004939FB"/>
    <w:rsid w:val="00493D03"/>
    <w:rsid w:val="00493FC7"/>
    <w:rsid w:val="004941B8"/>
    <w:rsid w:val="00494730"/>
    <w:rsid w:val="00494AAA"/>
    <w:rsid w:val="00495B91"/>
    <w:rsid w:val="0049600F"/>
    <w:rsid w:val="004963BF"/>
    <w:rsid w:val="004964AA"/>
    <w:rsid w:val="004964FC"/>
    <w:rsid w:val="00496B10"/>
    <w:rsid w:val="00496E48"/>
    <w:rsid w:val="0049732C"/>
    <w:rsid w:val="004A06FC"/>
    <w:rsid w:val="004A0827"/>
    <w:rsid w:val="004A0870"/>
    <w:rsid w:val="004A0A93"/>
    <w:rsid w:val="004A11EE"/>
    <w:rsid w:val="004A1B67"/>
    <w:rsid w:val="004A201F"/>
    <w:rsid w:val="004A2621"/>
    <w:rsid w:val="004A2FFF"/>
    <w:rsid w:val="004A365B"/>
    <w:rsid w:val="004A3D79"/>
    <w:rsid w:val="004A3E95"/>
    <w:rsid w:val="004A40D0"/>
    <w:rsid w:val="004A40F4"/>
    <w:rsid w:val="004A414A"/>
    <w:rsid w:val="004A4196"/>
    <w:rsid w:val="004A4C41"/>
    <w:rsid w:val="004A5206"/>
    <w:rsid w:val="004A5272"/>
    <w:rsid w:val="004A5461"/>
    <w:rsid w:val="004A546E"/>
    <w:rsid w:val="004A5606"/>
    <w:rsid w:val="004A5620"/>
    <w:rsid w:val="004A5694"/>
    <w:rsid w:val="004A5813"/>
    <w:rsid w:val="004A5AD7"/>
    <w:rsid w:val="004A5B71"/>
    <w:rsid w:val="004A700C"/>
    <w:rsid w:val="004A7DFE"/>
    <w:rsid w:val="004A7E93"/>
    <w:rsid w:val="004B0334"/>
    <w:rsid w:val="004B09FB"/>
    <w:rsid w:val="004B13E9"/>
    <w:rsid w:val="004B17F1"/>
    <w:rsid w:val="004B1B93"/>
    <w:rsid w:val="004B1D31"/>
    <w:rsid w:val="004B1FD9"/>
    <w:rsid w:val="004B23A8"/>
    <w:rsid w:val="004B248A"/>
    <w:rsid w:val="004B248F"/>
    <w:rsid w:val="004B25AB"/>
    <w:rsid w:val="004B2841"/>
    <w:rsid w:val="004B356F"/>
    <w:rsid w:val="004B3930"/>
    <w:rsid w:val="004B3B8A"/>
    <w:rsid w:val="004B3E64"/>
    <w:rsid w:val="004B432B"/>
    <w:rsid w:val="004B4BCA"/>
    <w:rsid w:val="004B4CF2"/>
    <w:rsid w:val="004B4E47"/>
    <w:rsid w:val="004B5130"/>
    <w:rsid w:val="004B5534"/>
    <w:rsid w:val="004B5B0F"/>
    <w:rsid w:val="004B635B"/>
    <w:rsid w:val="004B64A5"/>
    <w:rsid w:val="004B6D2A"/>
    <w:rsid w:val="004B6D6D"/>
    <w:rsid w:val="004B6E94"/>
    <w:rsid w:val="004B7F4A"/>
    <w:rsid w:val="004B7F56"/>
    <w:rsid w:val="004C080A"/>
    <w:rsid w:val="004C08C0"/>
    <w:rsid w:val="004C0A27"/>
    <w:rsid w:val="004C1262"/>
    <w:rsid w:val="004C14C0"/>
    <w:rsid w:val="004C1CEF"/>
    <w:rsid w:val="004C2062"/>
    <w:rsid w:val="004C22CD"/>
    <w:rsid w:val="004C291F"/>
    <w:rsid w:val="004C29D0"/>
    <w:rsid w:val="004C2B8C"/>
    <w:rsid w:val="004C2C2D"/>
    <w:rsid w:val="004C3198"/>
    <w:rsid w:val="004C388A"/>
    <w:rsid w:val="004C38CA"/>
    <w:rsid w:val="004C3A87"/>
    <w:rsid w:val="004C42DF"/>
    <w:rsid w:val="004C4395"/>
    <w:rsid w:val="004C4AF7"/>
    <w:rsid w:val="004C4ED9"/>
    <w:rsid w:val="004C52A1"/>
    <w:rsid w:val="004C55F1"/>
    <w:rsid w:val="004C5608"/>
    <w:rsid w:val="004C5AE2"/>
    <w:rsid w:val="004C5F4C"/>
    <w:rsid w:val="004C6B77"/>
    <w:rsid w:val="004C6C50"/>
    <w:rsid w:val="004C6EE2"/>
    <w:rsid w:val="004C6FE1"/>
    <w:rsid w:val="004C7D9C"/>
    <w:rsid w:val="004D14B0"/>
    <w:rsid w:val="004D15EA"/>
    <w:rsid w:val="004D1A27"/>
    <w:rsid w:val="004D1FFD"/>
    <w:rsid w:val="004D20E0"/>
    <w:rsid w:val="004D22E7"/>
    <w:rsid w:val="004D2311"/>
    <w:rsid w:val="004D28DC"/>
    <w:rsid w:val="004D29FB"/>
    <w:rsid w:val="004D2DC3"/>
    <w:rsid w:val="004D2FFF"/>
    <w:rsid w:val="004D33B7"/>
    <w:rsid w:val="004D36EA"/>
    <w:rsid w:val="004D3887"/>
    <w:rsid w:val="004D3981"/>
    <w:rsid w:val="004D3DA2"/>
    <w:rsid w:val="004D4021"/>
    <w:rsid w:val="004D4094"/>
    <w:rsid w:val="004D40AD"/>
    <w:rsid w:val="004D4194"/>
    <w:rsid w:val="004D472B"/>
    <w:rsid w:val="004D47AD"/>
    <w:rsid w:val="004D4B6B"/>
    <w:rsid w:val="004D4DEA"/>
    <w:rsid w:val="004D5156"/>
    <w:rsid w:val="004D5A15"/>
    <w:rsid w:val="004D6345"/>
    <w:rsid w:val="004D6796"/>
    <w:rsid w:val="004D689C"/>
    <w:rsid w:val="004D6C0E"/>
    <w:rsid w:val="004D6F9A"/>
    <w:rsid w:val="004D70FA"/>
    <w:rsid w:val="004D73B8"/>
    <w:rsid w:val="004D7B0C"/>
    <w:rsid w:val="004D7C31"/>
    <w:rsid w:val="004D7CB8"/>
    <w:rsid w:val="004D7F6D"/>
    <w:rsid w:val="004DAAC1"/>
    <w:rsid w:val="004E0336"/>
    <w:rsid w:val="004E0756"/>
    <w:rsid w:val="004E0809"/>
    <w:rsid w:val="004E0D20"/>
    <w:rsid w:val="004E112B"/>
    <w:rsid w:val="004E13E1"/>
    <w:rsid w:val="004E17F7"/>
    <w:rsid w:val="004E18F9"/>
    <w:rsid w:val="004E1A53"/>
    <w:rsid w:val="004E1D2B"/>
    <w:rsid w:val="004E1E35"/>
    <w:rsid w:val="004E1F51"/>
    <w:rsid w:val="004E2225"/>
    <w:rsid w:val="004E22FC"/>
    <w:rsid w:val="004E23BF"/>
    <w:rsid w:val="004E296E"/>
    <w:rsid w:val="004E29FA"/>
    <w:rsid w:val="004E2A14"/>
    <w:rsid w:val="004E2C9C"/>
    <w:rsid w:val="004E3112"/>
    <w:rsid w:val="004E37CF"/>
    <w:rsid w:val="004E3AF0"/>
    <w:rsid w:val="004E436F"/>
    <w:rsid w:val="004E44E9"/>
    <w:rsid w:val="004E4592"/>
    <w:rsid w:val="004E4FBD"/>
    <w:rsid w:val="004E4FDE"/>
    <w:rsid w:val="004E5023"/>
    <w:rsid w:val="004E527F"/>
    <w:rsid w:val="004E5611"/>
    <w:rsid w:val="004E691B"/>
    <w:rsid w:val="004E77D2"/>
    <w:rsid w:val="004E7B28"/>
    <w:rsid w:val="004E7CA4"/>
    <w:rsid w:val="004F0332"/>
    <w:rsid w:val="004F0406"/>
    <w:rsid w:val="004F0A36"/>
    <w:rsid w:val="004F0B89"/>
    <w:rsid w:val="004F0BB6"/>
    <w:rsid w:val="004F14B0"/>
    <w:rsid w:val="004F15DD"/>
    <w:rsid w:val="004F1E38"/>
    <w:rsid w:val="004F291D"/>
    <w:rsid w:val="004F2C48"/>
    <w:rsid w:val="004F311F"/>
    <w:rsid w:val="004F34C7"/>
    <w:rsid w:val="004F400C"/>
    <w:rsid w:val="004F4877"/>
    <w:rsid w:val="004F491A"/>
    <w:rsid w:val="004F4A15"/>
    <w:rsid w:val="004F4A42"/>
    <w:rsid w:val="004F4D85"/>
    <w:rsid w:val="004F4F61"/>
    <w:rsid w:val="004F5175"/>
    <w:rsid w:val="004F5B4F"/>
    <w:rsid w:val="004F5B56"/>
    <w:rsid w:val="004F5BE6"/>
    <w:rsid w:val="004F5C11"/>
    <w:rsid w:val="004F5C72"/>
    <w:rsid w:val="004F63CB"/>
    <w:rsid w:val="004F6AE1"/>
    <w:rsid w:val="004F7477"/>
    <w:rsid w:val="004F756E"/>
    <w:rsid w:val="004F78C1"/>
    <w:rsid w:val="004F7C2E"/>
    <w:rsid w:val="004F7FC8"/>
    <w:rsid w:val="005002E2"/>
    <w:rsid w:val="0050042F"/>
    <w:rsid w:val="00500794"/>
    <w:rsid w:val="005008B8"/>
    <w:rsid w:val="00500908"/>
    <w:rsid w:val="00500B87"/>
    <w:rsid w:val="00500E69"/>
    <w:rsid w:val="005017CC"/>
    <w:rsid w:val="00501A0F"/>
    <w:rsid w:val="00502158"/>
    <w:rsid w:val="005022A4"/>
    <w:rsid w:val="005022A7"/>
    <w:rsid w:val="005022E0"/>
    <w:rsid w:val="0050247B"/>
    <w:rsid w:val="00502753"/>
    <w:rsid w:val="00502C5C"/>
    <w:rsid w:val="005035F5"/>
    <w:rsid w:val="005037C4"/>
    <w:rsid w:val="0050393D"/>
    <w:rsid w:val="00503CA0"/>
    <w:rsid w:val="00503DDF"/>
    <w:rsid w:val="0050400C"/>
    <w:rsid w:val="00504601"/>
    <w:rsid w:val="00504971"/>
    <w:rsid w:val="00504D50"/>
    <w:rsid w:val="00504E6B"/>
    <w:rsid w:val="00505538"/>
    <w:rsid w:val="0050553D"/>
    <w:rsid w:val="00505A6F"/>
    <w:rsid w:val="0050606A"/>
    <w:rsid w:val="0050643A"/>
    <w:rsid w:val="00507212"/>
    <w:rsid w:val="00507304"/>
    <w:rsid w:val="00507ADC"/>
    <w:rsid w:val="00510190"/>
    <w:rsid w:val="00510418"/>
    <w:rsid w:val="00510433"/>
    <w:rsid w:val="00510624"/>
    <w:rsid w:val="005112E9"/>
    <w:rsid w:val="005115D4"/>
    <w:rsid w:val="005119F6"/>
    <w:rsid w:val="00511B21"/>
    <w:rsid w:val="005120D2"/>
    <w:rsid w:val="005124A1"/>
    <w:rsid w:val="00512583"/>
    <w:rsid w:val="005127AC"/>
    <w:rsid w:val="00512AF3"/>
    <w:rsid w:val="00512B46"/>
    <w:rsid w:val="00512CDB"/>
    <w:rsid w:val="00512F28"/>
    <w:rsid w:val="00513030"/>
    <w:rsid w:val="00513421"/>
    <w:rsid w:val="00513814"/>
    <w:rsid w:val="0051394D"/>
    <w:rsid w:val="00514067"/>
    <w:rsid w:val="005140F8"/>
    <w:rsid w:val="00514144"/>
    <w:rsid w:val="005141A8"/>
    <w:rsid w:val="00514377"/>
    <w:rsid w:val="005148F8"/>
    <w:rsid w:val="00514E18"/>
    <w:rsid w:val="0051544B"/>
    <w:rsid w:val="005159CA"/>
    <w:rsid w:val="00515FE5"/>
    <w:rsid w:val="005160DB"/>
    <w:rsid w:val="005161AD"/>
    <w:rsid w:val="00516339"/>
    <w:rsid w:val="005163DB"/>
    <w:rsid w:val="00516662"/>
    <w:rsid w:val="00516885"/>
    <w:rsid w:val="00516A34"/>
    <w:rsid w:val="00516E9B"/>
    <w:rsid w:val="005170F2"/>
    <w:rsid w:val="00517175"/>
    <w:rsid w:val="0051772F"/>
    <w:rsid w:val="00517DFE"/>
    <w:rsid w:val="00517E7A"/>
    <w:rsid w:val="00517F41"/>
    <w:rsid w:val="00517F7E"/>
    <w:rsid w:val="00520090"/>
    <w:rsid w:val="00520312"/>
    <w:rsid w:val="00520EE8"/>
    <w:rsid w:val="00521218"/>
    <w:rsid w:val="005213B6"/>
    <w:rsid w:val="0052147D"/>
    <w:rsid w:val="005219C8"/>
    <w:rsid w:val="00521A54"/>
    <w:rsid w:val="00521B6C"/>
    <w:rsid w:val="00521C35"/>
    <w:rsid w:val="005220D4"/>
    <w:rsid w:val="005222BD"/>
    <w:rsid w:val="005225B6"/>
    <w:rsid w:val="00522642"/>
    <w:rsid w:val="00522E6D"/>
    <w:rsid w:val="00522ECB"/>
    <w:rsid w:val="00522FCF"/>
    <w:rsid w:val="00523A40"/>
    <w:rsid w:val="005246EE"/>
    <w:rsid w:val="00524853"/>
    <w:rsid w:val="0052486A"/>
    <w:rsid w:val="005248C9"/>
    <w:rsid w:val="0052507C"/>
    <w:rsid w:val="00525571"/>
    <w:rsid w:val="00525749"/>
    <w:rsid w:val="00525A75"/>
    <w:rsid w:val="00526172"/>
    <w:rsid w:val="00526A3D"/>
    <w:rsid w:val="00526CF9"/>
    <w:rsid w:val="005274F9"/>
    <w:rsid w:val="00527742"/>
    <w:rsid w:val="0052778B"/>
    <w:rsid w:val="00530A09"/>
    <w:rsid w:val="00530D80"/>
    <w:rsid w:val="00530EF8"/>
    <w:rsid w:val="0053152B"/>
    <w:rsid w:val="005315B5"/>
    <w:rsid w:val="005315FB"/>
    <w:rsid w:val="005316AB"/>
    <w:rsid w:val="005319D5"/>
    <w:rsid w:val="00531AB8"/>
    <w:rsid w:val="00532227"/>
    <w:rsid w:val="0053285B"/>
    <w:rsid w:val="00532D8B"/>
    <w:rsid w:val="0053328E"/>
    <w:rsid w:val="005333D4"/>
    <w:rsid w:val="00533719"/>
    <w:rsid w:val="00533AA2"/>
    <w:rsid w:val="00533BAA"/>
    <w:rsid w:val="00533CFE"/>
    <w:rsid w:val="00533EF2"/>
    <w:rsid w:val="0053402E"/>
    <w:rsid w:val="00534409"/>
    <w:rsid w:val="00534697"/>
    <w:rsid w:val="00534C1D"/>
    <w:rsid w:val="00534C34"/>
    <w:rsid w:val="00534E97"/>
    <w:rsid w:val="005350E1"/>
    <w:rsid w:val="005351AC"/>
    <w:rsid w:val="00535650"/>
    <w:rsid w:val="005356BE"/>
    <w:rsid w:val="00536062"/>
    <w:rsid w:val="00536564"/>
    <w:rsid w:val="00536C03"/>
    <w:rsid w:val="00536D69"/>
    <w:rsid w:val="005377D4"/>
    <w:rsid w:val="005378A0"/>
    <w:rsid w:val="00537905"/>
    <w:rsid w:val="0053797C"/>
    <w:rsid w:val="00537E33"/>
    <w:rsid w:val="005400E1"/>
    <w:rsid w:val="0054031E"/>
    <w:rsid w:val="005404A2"/>
    <w:rsid w:val="005404C6"/>
    <w:rsid w:val="005404E5"/>
    <w:rsid w:val="0054050E"/>
    <w:rsid w:val="005406A4"/>
    <w:rsid w:val="00540A79"/>
    <w:rsid w:val="005413D7"/>
    <w:rsid w:val="0054199D"/>
    <w:rsid w:val="00541F2B"/>
    <w:rsid w:val="00542395"/>
    <w:rsid w:val="0054260B"/>
    <w:rsid w:val="00542980"/>
    <w:rsid w:val="00542A07"/>
    <w:rsid w:val="00542DDC"/>
    <w:rsid w:val="005433FA"/>
    <w:rsid w:val="0054373A"/>
    <w:rsid w:val="0054374A"/>
    <w:rsid w:val="0054405C"/>
    <w:rsid w:val="00544134"/>
    <w:rsid w:val="005449E6"/>
    <w:rsid w:val="00544A33"/>
    <w:rsid w:val="00544A6B"/>
    <w:rsid w:val="00544B99"/>
    <w:rsid w:val="00545A89"/>
    <w:rsid w:val="00545AAF"/>
    <w:rsid w:val="00545D14"/>
    <w:rsid w:val="00545E2B"/>
    <w:rsid w:val="005468A7"/>
    <w:rsid w:val="00546BBB"/>
    <w:rsid w:val="00546F6F"/>
    <w:rsid w:val="00547262"/>
    <w:rsid w:val="005478D3"/>
    <w:rsid w:val="0054795F"/>
    <w:rsid w:val="00547E01"/>
    <w:rsid w:val="005501C4"/>
    <w:rsid w:val="005501E6"/>
    <w:rsid w:val="0055037E"/>
    <w:rsid w:val="005510DB"/>
    <w:rsid w:val="00551CEE"/>
    <w:rsid w:val="00551E93"/>
    <w:rsid w:val="00551EC1"/>
    <w:rsid w:val="00551F7A"/>
    <w:rsid w:val="0055240E"/>
    <w:rsid w:val="00552776"/>
    <w:rsid w:val="00553576"/>
    <w:rsid w:val="0055361C"/>
    <w:rsid w:val="005536DE"/>
    <w:rsid w:val="00553703"/>
    <w:rsid w:val="00553EB2"/>
    <w:rsid w:val="0055491A"/>
    <w:rsid w:val="00554BB0"/>
    <w:rsid w:val="00554BBD"/>
    <w:rsid w:val="00555E43"/>
    <w:rsid w:val="005563E6"/>
    <w:rsid w:val="0055646C"/>
    <w:rsid w:val="00556A1C"/>
    <w:rsid w:val="00556BDE"/>
    <w:rsid w:val="00556D34"/>
    <w:rsid w:val="00556DCE"/>
    <w:rsid w:val="0055770D"/>
    <w:rsid w:val="00557837"/>
    <w:rsid w:val="00557BFE"/>
    <w:rsid w:val="00557C6C"/>
    <w:rsid w:val="00557DB0"/>
    <w:rsid w:val="0056069C"/>
    <w:rsid w:val="00560B4E"/>
    <w:rsid w:val="00561046"/>
    <w:rsid w:val="005610F3"/>
    <w:rsid w:val="0056134A"/>
    <w:rsid w:val="005613EB"/>
    <w:rsid w:val="005615AF"/>
    <w:rsid w:val="005622A4"/>
    <w:rsid w:val="005625B4"/>
    <w:rsid w:val="00562A4F"/>
    <w:rsid w:val="00562B92"/>
    <w:rsid w:val="005633DA"/>
    <w:rsid w:val="00563453"/>
    <w:rsid w:val="005639E1"/>
    <w:rsid w:val="00563B2D"/>
    <w:rsid w:val="00563CFF"/>
    <w:rsid w:val="0056503A"/>
    <w:rsid w:val="005657FF"/>
    <w:rsid w:val="00565C1D"/>
    <w:rsid w:val="00565CD5"/>
    <w:rsid w:val="00566941"/>
    <w:rsid w:val="00566F85"/>
    <w:rsid w:val="005673F4"/>
    <w:rsid w:val="00567583"/>
    <w:rsid w:val="005701E4"/>
    <w:rsid w:val="00570A1C"/>
    <w:rsid w:val="00570D73"/>
    <w:rsid w:val="00571117"/>
    <w:rsid w:val="00571185"/>
    <w:rsid w:val="0057121D"/>
    <w:rsid w:val="00571928"/>
    <w:rsid w:val="00571A2C"/>
    <w:rsid w:val="00571B75"/>
    <w:rsid w:val="00571C81"/>
    <w:rsid w:val="00572215"/>
    <w:rsid w:val="0057239C"/>
    <w:rsid w:val="0057285C"/>
    <w:rsid w:val="00572B34"/>
    <w:rsid w:val="0057333F"/>
    <w:rsid w:val="00573732"/>
    <w:rsid w:val="00573E1C"/>
    <w:rsid w:val="005741D6"/>
    <w:rsid w:val="0057439E"/>
    <w:rsid w:val="00574853"/>
    <w:rsid w:val="00574D6F"/>
    <w:rsid w:val="00575092"/>
    <w:rsid w:val="00575153"/>
    <w:rsid w:val="00575555"/>
    <w:rsid w:val="00575CE9"/>
    <w:rsid w:val="0057641D"/>
    <w:rsid w:val="00576B65"/>
    <w:rsid w:val="00576C85"/>
    <w:rsid w:val="0057797A"/>
    <w:rsid w:val="0057797D"/>
    <w:rsid w:val="00577AA6"/>
    <w:rsid w:val="0058052A"/>
    <w:rsid w:val="00580772"/>
    <w:rsid w:val="005808AB"/>
    <w:rsid w:val="00580921"/>
    <w:rsid w:val="00580B3B"/>
    <w:rsid w:val="00580F6E"/>
    <w:rsid w:val="005818EA"/>
    <w:rsid w:val="00581A35"/>
    <w:rsid w:val="00581A5D"/>
    <w:rsid w:val="00582050"/>
    <w:rsid w:val="00582B7E"/>
    <w:rsid w:val="005833B1"/>
    <w:rsid w:val="005835BA"/>
    <w:rsid w:val="00583746"/>
    <w:rsid w:val="00583A89"/>
    <w:rsid w:val="00584137"/>
    <w:rsid w:val="00584208"/>
    <w:rsid w:val="00584400"/>
    <w:rsid w:val="005845AD"/>
    <w:rsid w:val="00584A11"/>
    <w:rsid w:val="00584F86"/>
    <w:rsid w:val="0058540B"/>
    <w:rsid w:val="005855CD"/>
    <w:rsid w:val="005859B5"/>
    <w:rsid w:val="00586232"/>
    <w:rsid w:val="00586AC4"/>
    <w:rsid w:val="00586D12"/>
    <w:rsid w:val="00586D14"/>
    <w:rsid w:val="0058702C"/>
    <w:rsid w:val="005870AC"/>
    <w:rsid w:val="00587157"/>
    <w:rsid w:val="00587BED"/>
    <w:rsid w:val="00587C08"/>
    <w:rsid w:val="00587CEE"/>
    <w:rsid w:val="00587E2D"/>
    <w:rsid w:val="005900DA"/>
    <w:rsid w:val="0059056D"/>
    <w:rsid w:val="0059088B"/>
    <w:rsid w:val="0059099F"/>
    <w:rsid w:val="00590B94"/>
    <w:rsid w:val="00590C57"/>
    <w:rsid w:val="005917E2"/>
    <w:rsid w:val="0059181C"/>
    <w:rsid w:val="00591A26"/>
    <w:rsid w:val="00591C19"/>
    <w:rsid w:val="00591EC6"/>
    <w:rsid w:val="00592C88"/>
    <w:rsid w:val="00593261"/>
    <w:rsid w:val="0059329B"/>
    <w:rsid w:val="00593350"/>
    <w:rsid w:val="00593926"/>
    <w:rsid w:val="00593962"/>
    <w:rsid w:val="005939F5"/>
    <w:rsid w:val="005941FD"/>
    <w:rsid w:val="00594701"/>
    <w:rsid w:val="00594847"/>
    <w:rsid w:val="00596606"/>
    <w:rsid w:val="00596758"/>
    <w:rsid w:val="00596F0D"/>
    <w:rsid w:val="005973BF"/>
    <w:rsid w:val="005975D5"/>
    <w:rsid w:val="00597635"/>
    <w:rsid w:val="005A0257"/>
    <w:rsid w:val="005A052D"/>
    <w:rsid w:val="005A14C3"/>
    <w:rsid w:val="005A170C"/>
    <w:rsid w:val="005A1834"/>
    <w:rsid w:val="005A1E52"/>
    <w:rsid w:val="005A1E59"/>
    <w:rsid w:val="005A1FC5"/>
    <w:rsid w:val="005A2A22"/>
    <w:rsid w:val="005A2BA2"/>
    <w:rsid w:val="005A3120"/>
    <w:rsid w:val="005A3129"/>
    <w:rsid w:val="005A322A"/>
    <w:rsid w:val="005A47DB"/>
    <w:rsid w:val="005A4AE5"/>
    <w:rsid w:val="005A51B5"/>
    <w:rsid w:val="005A5314"/>
    <w:rsid w:val="005A543C"/>
    <w:rsid w:val="005A572D"/>
    <w:rsid w:val="005A57A1"/>
    <w:rsid w:val="005A5896"/>
    <w:rsid w:val="005A5E12"/>
    <w:rsid w:val="005A5F3E"/>
    <w:rsid w:val="005A6703"/>
    <w:rsid w:val="005A68F6"/>
    <w:rsid w:val="005A6DCA"/>
    <w:rsid w:val="005A6F0F"/>
    <w:rsid w:val="005A707D"/>
    <w:rsid w:val="005A78BA"/>
    <w:rsid w:val="005A7AB1"/>
    <w:rsid w:val="005A7B29"/>
    <w:rsid w:val="005A7C7A"/>
    <w:rsid w:val="005A7F42"/>
    <w:rsid w:val="005B06D0"/>
    <w:rsid w:val="005B07C6"/>
    <w:rsid w:val="005B0974"/>
    <w:rsid w:val="005B12F3"/>
    <w:rsid w:val="005B1415"/>
    <w:rsid w:val="005B16B4"/>
    <w:rsid w:val="005B1745"/>
    <w:rsid w:val="005B1787"/>
    <w:rsid w:val="005B1AE1"/>
    <w:rsid w:val="005B1D15"/>
    <w:rsid w:val="005B1F64"/>
    <w:rsid w:val="005B25E0"/>
    <w:rsid w:val="005B292E"/>
    <w:rsid w:val="005B2E26"/>
    <w:rsid w:val="005B2F72"/>
    <w:rsid w:val="005B31DB"/>
    <w:rsid w:val="005B3663"/>
    <w:rsid w:val="005B3826"/>
    <w:rsid w:val="005B3984"/>
    <w:rsid w:val="005B3E62"/>
    <w:rsid w:val="005B41E3"/>
    <w:rsid w:val="005B457D"/>
    <w:rsid w:val="005B4643"/>
    <w:rsid w:val="005B4763"/>
    <w:rsid w:val="005B481C"/>
    <w:rsid w:val="005B4CCB"/>
    <w:rsid w:val="005B50A7"/>
    <w:rsid w:val="005B61C6"/>
    <w:rsid w:val="005B62C3"/>
    <w:rsid w:val="005B6514"/>
    <w:rsid w:val="005B6563"/>
    <w:rsid w:val="005B6743"/>
    <w:rsid w:val="005B6A2E"/>
    <w:rsid w:val="005B6D45"/>
    <w:rsid w:val="005B7369"/>
    <w:rsid w:val="005B7AF6"/>
    <w:rsid w:val="005C05C3"/>
    <w:rsid w:val="005C0C6E"/>
    <w:rsid w:val="005C12E4"/>
    <w:rsid w:val="005C15C5"/>
    <w:rsid w:val="005C227F"/>
    <w:rsid w:val="005C27CC"/>
    <w:rsid w:val="005C27EB"/>
    <w:rsid w:val="005C2CC6"/>
    <w:rsid w:val="005C338B"/>
    <w:rsid w:val="005C347F"/>
    <w:rsid w:val="005C34ED"/>
    <w:rsid w:val="005C3812"/>
    <w:rsid w:val="005C3CD8"/>
    <w:rsid w:val="005C3ED7"/>
    <w:rsid w:val="005C4783"/>
    <w:rsid w:val="005C47CF"/>
    <w:rsid w:val="005C47F7"/>
    <w:rsid w:val="005C4B35"/>
    <w:rsid w:val="005C4B6D"/>
    <w:rsid w:val="005C4B7A"/>
    <w:rsid w:val="005C51CC"/>
    <w:rsid w:val="005C555D"/>
    <w:rsid w:val="005C5880"/>
    <w:rsid w:val="005C5A48"/>
    <w:rsid w:val="005C5EF6"/>
    <w:rsid w:val="005C62B0"/>
    <w:rsid w:val="005C66C7"/>
    <w:rsid w:val="005C768D"/>
    <w:rsid w:val="005C7CD9"/>
    <w:rsid w:val="005C7DBA"/>
    <w:rsid w:val="005D0378"/>
    <w:rsid w:val="005D0950"/>
    <w:rsid w:val="005D0BAD"/>
    <w:rsid w:val="005D0D62"/>
    <w:rsid w:val="005D1425"/>
    <w:rsid w:val="005D1CE7"/>
    <w:rsid w:val="005D20A0"/>
    <w:rsid w:val="005D2F65"/>
    <w:rsid w:val="005D3614"/>
    <w:rsid w:val="005D3623"/>
    <w:rsid w:val="005D37A8"/>
    <w:rsid w:val="005D3B0B"/>
    <w:rsid w:val="005D46CE"/>
    <w:rsid w:val="005D474B"/>
    <w:rsid w:val="005D4994"/>
    <w:rsid w:val="005D4D29"/>
    <w:rsid w:val="005D542D"/>
    <w:rsid w:val="005D564E"/>
    <w:rsid w:val="005D6833"/>
    <w:rsid w:val="005D6886"/>
    <w:rsid w:val="005D6C3E"/>
    <w:rsid w:val="005D6CCE"/>
    <w:rsid w:val="005D79AA"/>
    <w:rsid w:val="005D7DF6"/>
    <w:rsid w:val="005D7EBA"/>
    <w:rsid w:val="005E04FE"/>
    <w:rsid w:val="005E07C7"/>
    <w:rsid w:val="005E0A33"/>
    <w:rsid w:val="005E0C59"/>
    <w:rsid w:val="005E0D15"/>
    <w:rsid w:val="005E0DF6"/>
    <w:rsid w:val="005E0FDD"/>
    <w:rsid w:val="005E100A"/>
    <w:rsid w:val="005E1132"/>
    <w:rsid w:val="005E1305"/>
    <w:rsid w:val="005E1D89"/>
    <w:rsid w:val="005E297F"/>
    <w:rsid w:val="005E2CF6"/>
    <w:rsid w:val="005E2F9A"/>
    <w:rsid w:val="005E31CD"/>
    <w:rsid w:val="005E37BB"/>
    <w:rsid w:val="005E399F"/>
    <w:rsid w:val="005E3AD3"/>
    <w:rsid w:val="005E3B84"/>
    <w:rsid w:val="005E418F"/>
    <w:rsid w:val="005E41AF"/>
    <w:rsid w:val="005E4671"/>
    <w:rsid w:val="005E473C"/>
    <w:rsid w:val="005E4807"/>
    <w:rsid w:val="005E497A"/>
    <w:rsid w:val="005E51FA"/>
    <w:rsid w:val="005E550C"/>
    <w:rsid w:val="005E6365"/>
    <w:rsid w:val="005E63C4"/>
    <w:rsid w:val="005E67F1"/>
    <w:rsid w:val="005E6915"/>
    <w:rsid w:val="005E6A09"/>
    <w:rsid w:val="005E6A31"/>
    <w:rsid w:val="005E6BC2"/>
    <w:rsid w:val="005E7A1C"/>
    <w:rsid w:val="005E7C29"/>
    <w:rsid w:val="005E7F30"/>
    <w:rsid w:val="005F04B3"/>
    <w:rsid w:val="005F0575"/>
    <w:rsid w:val="005F08D9"/>
    <w:rsid w:val="005F0E79"/>
    <w:rsid w:val="005F1172"/>
    <w:rsid w:val="005F16FA"/>
    <w:rsid w:val="005F1B18"/>
    <w:rsid w:val="005F2127"/>
    <w:rsid w:val="005F2B17"/>
    <w:rsid w:val="005F307B"/>
    <w:rsid w:val="005F31AF"/>
    <w:rsid w:val="005F33DF"/>
    <w:rsid w:val="005F3DD1"/>
    <w:rsid w:val="005F3ECB"/>
    <w:rsid w:val="005F42E8"/>
    <w:rsid w:val="005F4667"/>
    <w:rsid w:val="005F4AEC"/>
    <w:rsid w:val="005F51D2"/>
    <w:rsid w:val="005F5386"/>
    <w:rsid w:val="005F58E1"/>
    <w:rsid w:val="005F5A71"/>
    <w:rsid w:val="005F5D2E"/>
    <w:rsid w:val="005F60CC"/>
    <w:rsid w:val="005F611F"/>
    <w:rsid w:val="005F6436"/>
    <w:rsid w:val="005F68C8"/>
    <w:rsid w:val="005F6AB8"/>
    <w:rsid w:val="005F71F8"/>
    <w:rsid w:val="005F745D"/>
    <w:rsid w:val="005F7925"/>
    <w:rsid w:val="006001AD"/>
    <w:rsid w:val="00600229"/>
    <w:rsid w:val="00600338"/>
    <w:rsid w:val="00600526"/>
    <w:rsid w:val="00600889"/>
    <w:rsid w:val="006008C3"/>
    <w:rsid w:val="00600A30"/>
    <w:rsid w:val="00600C7A"/>
    <w:rsid w:val="00601088"/>
    <w:rsid w:val="006010E4"/>
    <w:rsid w:val="00601769"/>
    <w:rsid w:val="00601865"/>
    <w:rsid w:val="0060193C"/>
    <w:rsid w:val="00601A8C"/>
    <w:rsid w:val="00601BF6"/>
    <w:rsid w:val="00601F52"/>
    <w:rsid w:val="00602A56"/>
    <w:rsid w:val="00604197"/>
    <w:rsid w:val="006041C8"/>
    <w:rsid w:val="0060420A"/>
    <w:rsid w:val="00604432"/>
    <w:rsid w:val="006045EB"/>
    <w:rsid w:val="00604A1F"/>
    <w:rsid w:val="00604AD9"/>
    <w:rsid w:val="00604CD9"/>
    <w:rsid w:val="0060508E"/>
    <w:rsid w:val="006051D0"/>
    <w:rsid w:val="006056EB"/>
    <w:rsid w:val="00605C48"/>
    <w:rsid w:val="00605CF3"/>
    <w:rsid w:val="00606190"/>
    <w:rsid w:val="00606D95"/>
    <w:rsid w:val="00606EA0"/>
    <w:rsid w:val="0060750E"/>
    <w:rsid w:val="00607915"/>
    <w:rsid w:val="00607B06"/>
    <w:rsid w:val="00607C83"/>
    <w:rsid w:val="00607FF7"/>
    <w:rsid w:val="00607FF9"/>
    <w:rsid w:val="006101BF"/>
    <w:rsid w:val="006107EE"/>
    <w:rsid w:val="0061166F"/>
    <w:rsid w:val="00611AFB"/>
    <w:rsid w:val="00611B98"/>
    <w:rsid w:val="00611CDD"/>
    <w:rsid w:val="00611E8A"/>
    <w:rsid w:val="00612063"/>
    <w:rsid w:val="00613337"/>
    <w:rsid w:val="006133BF"/>
    <w:rsid w:val="006135BF"/>
    <w:rsid w:val="00613976"/>
    <w:rsid w:val="00613E5A"/>
    <w:rsid w:val="0061458A"/>
    <w:rsid w:val="006147C1"/>
    <w:rsid w:val="00614911"/>
    <w:rsid w:val="00614B25"/>
    <w:rsid w:val="00614B6F"/>
    <w:rsid w:val="00614F24"/>
    <w:rsid w:val="00615111"/>
    <w:rsid w:val="00615A05"/>
    <w:rsid w:val="00616137"/>
    <w:rsid w:val="00616288"/>
    <w:rsid w:val="006169C0"/>
    <w:rsid w:val="00616AE9"/>
    <w:rsid w:val="00617079"/>
    <w:rsid w:val="006170F2"/>
    <w:rsid w:val="006172A3"/>
    <w:rsid w:val="00617851"/>
    <w:rsid w:val="006200EE"/>
    <w:rsid w:val="006202AA"/>
    <w:rsid w:val="00620486"/>
    <w:rsid w:val="006204C5"/>
    <w:rsid w:val="00620536"/>
    <w:rsid w:val="00620842"/>
    <w:rsid w:val="006208C8"/>
    <w:rsid w:val="006216EF"/>
    <w:rsid w:val="00621858"/>
    <w:rsid w:val="0062185D"/>
    <w:rsid w:val="00621941"/>
    <w:rsid w:val="0062230D"/>
    <w:rsid w:val="006223EF"/>
    <w:rsid w:val="006226D8"/>
    <w:rsid w:val="00622C6A"/>
    <w:rsid w:val="00622CB6"/>
    <w:rsid w:val="00622E92"/>
    <w:rsid w:val="00622EF2"/>
    <w:rsid w:val="00623023"/>
    <w:rsid w:val="0062302F"/>
    <w:rsid w:val="00623608"/>
    <w:rsid w:val="00624747"/>
    <w:rsid w:val="0062521B"/>
    <w:rsid w:val="006254C0"/>
    <w:rsid w:val="0062580B"/>
    <w:rsid w:val="006258C4"/>
    <w:rsid w:val="00625AC6"/>
    <w:rsid w:val="00625B01"/>
    <w:rsid w:val="00626909"/>
    <w:rsid w:val="006269BF"/>
    <w:rsid w:val="00626FD3"/>
    <w:rsid w:val="00627506"/>
    <w:rsid w:val="00627ABB"/>
    <w:rsid w:val="00627B74"/>
    <w:rsid w:val="00630145"/>
    <w:rsid w:val="00630485"/>
    <w:rsid w:val="00630C08"/>
    <w:rsid w:val="00630F8D"/>
    <w:rsid w:val="00630F9C"/>
    <w:rsid w:val="00631308"/>
    <w:rsid w:val="006314A4"/>
    <w:rsid w:val="0063172A"/>
    <w:rsid w:val="006321BF"/>
    <w:rsid w:val="006322D5"/>
    <w:rsid w:val="00632F5A"/>
    <w:rsid w:val="0063389E"/>
    <w:rsid w:val="00633C01"/>
    <w:rsid w:val="00634012"/>
    <w:rsid w:val="0063495C"/>
    <w:rsid w:val="00634EA5"/>
    <w:rsid w:val="0063503E"/>
    <w:rsid w:val="006350FF"/>
    <w:rsid w:val="006357C5"/>
    <w:rsid w:val="00635AE6"/>
    <w:rsid w:val="006360F4"/>
    <w:rsid w:val="006362BC"/>
    <w:rsid w:val="00636529"/>
    <w:rsid w:val="0063654B"/>
    <w:rsid w:val="006366AB"/>
    <w:rsid w:val="006367C9"/>
    <w:rsid w:val="00636ACA"/>
    <w:rsid w:val="00636B44"/>
    <w:rsid w:val="00636D85"/>
    <w:rsid w:val="00636E19"/>
    <w:rsid w:val="0063712C"/>
    <w:rsid w:val="006375DD"/>
    <w:rsid w:val="00637670"/>
    <w:rsid w:val="00637942"/>
    <w:rsid w:val="0063797D"/>
    <w:rsid w:val="00637BDF"/>
    <w:rsid w:val="00640033"/>
    <w:rsid w:val="00640980"/>
    <w:rsid w:val="00640BFA"/>
    <w:rsid w:val="00641593"/>
    <w:rsid w:val="00641660"/>
    <w:rsid w:val="0064176E"/>
    <w:rsid w:val="006417FD"/>
    <w:rsid w:val="00641D14"/>
    <w:rsid w:val="00641FC5"/>
    <w:rsid w:val="00642302"/>
    <w:rsid w:val="0064284D"/>
    <w:rsid w:val="00642866"/>
    <w:rsid w:val="00643BC6"/>
    <w:rsid w:val="00643CE3"/>
    <w:rsid w:val="00643DA2"/>
    <w:rsid w:val="006440F2"/>
    <w:rsid w:val="00644FC7"/>
    <w:rsid w:val="006450B8"/>
    <w:rsid w:val="00645399"/>
    <w:rsid w:val="00645494"/>
    <w:rsid w:val="0064585F"/>
    <w:rsid w:val="00645DC1"/>
    <w:rsid w:val="00645ED6"/>
    <w:rsid w:val="00646255"/>
    <w:rsid w:val="00646482"/>
    <w:rsid w:val="006465CD"/>
    <w:rsid w:val="00646784"/>
    <w:rsid w:val="0064683E"/>
    <w:rsid w:val="00646967"/>
    <w:rsid w:val="00646A4F"/>
    <w:rsid w:val="00646A61"/>
    <w:rsid w:val="00646DC8"/>
    <w:rsid w:val="00646F5E"/>
    <w:rsid w:val="0064721A"/>
    <w:rsid w:val="00647781"/>
    <w:rsid w:val="00647C3B"/>
    <w:rsid w:val="00647E1F"/>
    <w:rsid w:val="006501D0"/>
    <w:rsid w:val="0065037E"/>
    <w:rsid w:val="0065048B"/>
    <w:rsid w:val="00650883"/>
    <w:rsid w:val="00650A99"/>
    <w:rsid w:val="00650D30"/>
    <w:rsid w:val="00650DE8"/>
    <w:rsid w:val="00651205"/>
    <w:rsid w:val="0065174C"/>
    <w:rsid w:val="00651924"/>
    <w:rsid w:val="00652D2A"/>
    <w:rsid w:val="00652DAF"/>
    <w:rsid w:val="00653012"/>
    <w:rsid w:val="00653834"/>
    <w:rsid w:val="00654441"/>
    <w:rsid w:val="00654BC1"/>
    <w:rsid w:val="00654C50"/>
    <w:rsid w:val="00654F45"/>
    <w:rsid w:val="006551EC"/>
    <w:rsid w:val="006559AA"/>
    <w:rsid w:val="00655A11"/>
    <w:rsid w:val="00655B80"/>
    <w:rsid w:val="00655C48"/>
    <w:rsid w:val="00655F8B"/>
    <w:rsid w:val="0065616C"/>
    <w:rsid w:val="0065625C"/>
    <w:rsid w:val="006563EC"/>
    <w:rsid w:val="0065663A"/>
    <w:rsid w:val="0066007E"/>
    <w:rsid w:val="00660323"/>
    <w:rsid w:val="00660AAC"/>
    <w:rsid w:val="00660B91"/>
    <w:rsid w:val="00660CEF"/>
    <w:rsid w:val="006617DC"/>
    <w:rsid w:val="00661D13"/>
    <w:rsid w:val="00661EEF"/>
    <w:rsid w:val="006624B4"/>
    <w:rsid w:val="00662AFF"/>
    <w:rsid w:val="00662D05"/>
    <w:rsid w:val="00663087"/>
    <w:rsid w:val="0066364E"/>
    <w:rsid w:val="0066370C"/>
    <w:rsid w:val="006642C6"/>
    <w:rsid w:val="0066517C"/>
    <w:rsid w:val="0066521A"/>
    <w:rsid w:val="00665A3A"/>
    <w:rsid w:val="00665BE1"/>
    <w:rsid w:val="00665FB1"/>
    <w:rsid w:val="00665FDD"/>
    <w:rsid w:val="0066641E"/>
    <w:rsid w:val="00666543"/>
    <w:rsid w:val="0066676F"/>
    <w:rsid w:val="00666B21"/>
    <w:rsid w:val="00667156"/>
    <w:rsid w:val="0066732B"/>
    <w:rsid w:val="00667504"/>
    <w:rsid w:val="00667699"/>
    <w:rsid w:val="0067013B"/>
    <w:rsid w:val="0067123D"/>
    <w:rsid w:val="00672113"/>
    <w:rsid w:val="00672A2D"/>
    <w:rsid w:val="00672B4F"/>
    <w:rsid w:val="00673047"/>
    <w:rsid w:val="006731B8"/>
    <w:rsid w:val="00673239"/>
    <w:rsid w:val="006734D6"/>
    <w:rsid w:val="00673BEB"/>
    <w:rsid w:val="00674158"/>
    <w:rsid w:val="00674B20"/>
    <w:rsid w:val="00674D97"/>
    <w:rsid w:val="00674D9A"/>
    <w:rsid w:val="006750F3"/>
    <w:rsid w:val="00675594"/>
    <w:rsid w:val="00675989"/>
    <w:rsid w:val="00675A02"/>
    <w:rsid w:val="00675A40"/>
    <w:rsid w:val="006763DF"/>
    <w:rsid w:val="0067708F"/>
    <w:rsid w:val="006772A5"/>
    <w:rsid w:val="0067732C"/>
    <w:rsid w:val="006775E3"/>
    <w:rsid w:val="006779FA"/>
    <w:rsid w:val="00677D1A"/>
    <w:rsid w:val="00677F59"/>
    <w:rsid w:val="00680680"/>
    <w:rsid w:val="00680866"/>
    <w:rsid w:val="00681D12"/>
    <w:rsid w:val="00681F58"/>
    <w:rsid w:val="006824DA"/>
    <w:rsid w:val="006825AA"/>
    <w:rsid w:val="006826FD"/>
    <w:rsid w:val="0068288E"/>
    <w:rsid w:val="00682D44"/>
    <w:rsid w:val="00682ED9"/>
    <w:rsid w:val="00683517"/>
    <w:rsid w:val="00683771"/>
    <w:rsid w:val="0068384A"/>
    <w:rsid w:val="0068384C"/>
    <w:rsid w:val="0068397B"/>
    <w:rsid w:val="006839BC"/>
    <w:rsid w:val="00683A91"/>
    <w:rsid w:val="00683C0C"/>
    <w:rsid w:val="00683C23"/>
    <w:rsid w:val="00683F74"/>
    <w:rsid w:val="00684370"/>
    <w:rsid w:val="006843ED"/>
    <w:rsid w:val="00684645"/>
    <w:rsid w:val="00684971"/>
    <w:rsid w:val="00684E5C"/>
    <w:rsid w:val="00685304"/>
    <w:rsid w:val="0068591C"/>
    <w:rsid w:val="00685ABF"/>
    <w:rsid w:val="006868CD"/>
    <w:rsid w:val="00686E05"/>
    <w:rsid w:val="00687530"/>
    <w:rsid w:val="006905DA"/>
    <w:rsid w:val="00690B41"/>
    <w:rsid w:val="00690C28"/>
    <w:rsid w:val="00691321"/>
    <w:rsid w:val="006914B8"/>
    <w:rsid w:val="006915E1"/>
    <w:rsid w:val="006916C8"/>
    <w:rsid w:val="00691B39"/>
    <w:rsid w:val="006922B4"/>
    <w:rsid w:val="00692487"/>
    <w:rsid w:val="00692604"/>
    <w:rsid w:val="00692855"/>
    <w:rsid w:val="006928EF"/>
    <w:rsid w:val="00692A64"/>
    <w:rsid w:val="00692BF2"/>
    <w:rsid w:val="00692D2C"/>
    <w:rsid w:val="00693015"/>
    <w:rsid w:val="006933C1"/>
    <w:rsid w:val="00693C22"/>
    <w:rsid w:val="00694030"/>
    <w:rsid w:val="00694224"/>
    <w:rsid w:val="00694486"/>
    <w:rsid w:val="006948EB"/>
    <w:rsid w:val="00694AB1"/>
    <w:rsid w:val="00694AE1"/>
    <w:rsid w:val="00694B97"/>
    <w:rsid w:val="00694C3E"/>
    <w:rsid w:val="00694C48"/>
    <w:rsid w:val="00694D33"/>
    <w:rsid w:val="00694FBA"/>
    <w:rsid w:val="00695076"/>
    <w:rsid w:val="00695237"/>
    <w:rsid w:val="00695ACF"/>
    <w:rsid w:val="0069632E"/>
    <w:rsid w:val="006967F4"/>
    <w:rsid w:val="006968C9"/>
    <w:rsid w:val="00696B29"/>
    <w:rsid w:val="00696C21"/>
    <w:rsid w:val="006A0846"/>
    <w:rsid w:val="006A0877"/>
    <w:rsid w:val="006A0F89"/>
    <w:rsid w:val="006A1095"/>
    <w:rsid w:val="006A14B8"/>
    <w:rsid w:val="006A187E"/>
    <w:rsid w:val="006A18E6"/>
    <w:rsid w:val="006A1A8D"/>
    <w:rsid w:val="006A1B06"/>
    <w:rsid w:val="006A1D9C"/>
    <w:rsid w:val="006A25FF"/>
    <w:rsid w:val="006A2860"/>
    <w:rsid w:val="006A2B81"/>
    <w:rsid w:val="006A30E4"/>
    <w:rsid w:val="006A31EA"/>
    <w:rsid w:val="006A339E"/>
    <w:rsid w:val="006A35D3"/>
    <w:rsid w:val="006A3634"/>
    <w:rsid w:val="006A367F"/>
    <w:rsid w:val="006A3C51"/>
    <w:rsid w:val="006A3D5B"/>
    <w:rsid w:val="006A401C"/>
    <w:rsid w:val="006A5179"/>
    <w:rsid w:val="006A5503"/>
    <w:rsid w:val="006A55F1"/>
    <w:rsid w:val="006A5C6E"/>
    <w:rsid w:val="006A6221"/>
    <w:rsid w:val="006A6811"/>
    <w:rsid w:val="006A7519"/>
    <w:rsid w:val="006A7ECD"/>
    <w:rsid w:val="006B02C7"/>
    <w:rsid w:val="006B0C22"/>
    <w:rsid w:val="006B1015"/>
    <w:rsid w:val="006B26BB"/>
    <w:rsid w:val="006B31E4"/>
    <w:rsid w:val="006B36E3"/>
    <w:rsid w:val="006B373A"/>
    <w:rsid w:val="006B3C42"/>
    <w:rsid w:val="006B3D6B"/>
    <w:rsid w:val="006B3F5D"/>
    <w:rsid w:val="006B3F8D"/>
    <w:rsid w:val="006B422F"/>
    <w:rsid w:val="006B42EC"/>
    <w:rsid w:val="006B45CC"/>
    <w:rsid w:val="006B4656"/>
    <w:rsid w:val="006B47C9"/>
    <w:rsid w:val="006B47F7"/>
    <w:rsid w:val="006B4881"/>
    <w:rsid w:val="006B51BA"/>
    <w:rsid w:val="006B5F5B"/>
    <w:rsid w:val="006B6449"/>
    <w:rsid w:val="006B6D3E"/>
    <w:rsid w:val="006B6F0C"/>
    <w:rsid w:val="006B7317"/>
    <w:rsid w:val="006B75F5"/>
    <w:rsid w:val="006C07A1"/>
    <w:rsid w:val="006C08B0"/>
    <w:rsid w:val="006C0AA5"/>
    <w:rsid w:val="006C1179"/>
    <w:rsid w:val="006C1A76"/>
    <w:rsid w:val="006C1C55"/>
    <w:rsid w:val="006C1CC7"/>
    <w:rsid w:val="006C20EC"/>
    <w:rsid w:val="006C223A"/>
    <w:rsid w:val="006C25D1"/>
    <w:rsid w:val="006C2C8C"/>
    <w:rsid w:val="006C300E"/>
    <w:rsid w:val="006C3046"/>
    <w:rsid w:val="006C3625"/>
    <w:rsid w:val="006C3AE3"/>
    <w:rsid w:val="006C433E"/>
    <w:rsid w:val="006C462D"/>
    <w:rsid w:val="006C482C"/>
    <w:rsid w:val="006C494E"/>
    <w:rsid w:val="006C4D96"/>
    <w:rsid w:val="006C4E2B"/>
    <w:rsid w:val="006C4F2E"/>
    <w:rsid w:val="006C4FAF"/>
    <w:rsid w:val="006C501A"/>
    <w:rsid w:val="006C508A"/>
    <w:rsid w:val="006C5629"/>
    <w:rsid w:val="006C5A0A"/>
    <w:rsid w:val="006C5F72"/>
    <w:rsid w:val="006C6188"/>
    <w:rsid w:val="006C6604"/>
    <w:rsid w:val="006C6656"/>
    <w:rsid w:val="006C6B13"/>
    <w:rsid w:val="006C6E87"/>
    <w:rsid w:val="006C7631"/>
    <w:rsid w:val="006D0054"/>
    <w:rsid w:val="006D01CF"/>
    <w:rsid w:val="006D091F"/>
    <w:rsid w:val="006D0F3F"/>
    <w:rsid w:val="006D127A"/>
    <w:rsid w:val="006D19F9"/>
    <w:rsid w:val="006D1CCF"/>
    <w:rsid w:val="006D3182"/>
    <w:rsid w:val="006D33E7"/>
    <w:rsid w:val="006D33F4"/>
    <w:rsid w:val="006D3BAD"/>
    <w:rsid w:val="006D3D3C"/>
    <w:rsid w:val="006D4D26"/>
    <w:rsid w:val="006D556B"/>
    <w:rsid w:val="006D64D7"/>
    <w:rsid w:val="006D6A10"/>
    <w:rsid w:val="006D72AC"/>
    <w:rsid w:val="006D75DB"/>
    <w:rsid w:val="006D76C9"/>
    <w:rsid w:val="006D7703"/>
    <w:rsid w:val="006D7BE4"/>
    <w:rsid w:val="006E0173"/>
    <w:rsid w:val="006E08ED"/>
    <w:rsid w:val="006E09E4"/>
    <w:rsid w:val="006E0A1B"/>
    <w:rsid w:val="006E0C2F"/>
    <w:rsid w:val="006E11A6"/>
    <w:rsid w:val="006E12FD"/>
    <w:rsid w:val="006E142A"/>
    <w:rsid w:val="006E14DA"/>
    <w:rsid w:val="006E1511"/>
    <w:rsid w:val="006E1862"/>
    <w:rsid w:val="006E19B1"/>
    <w:rsid w:val="006E22FB"/>
    <w:rsid w:val="006E26AE"/>
    <w:rsid w:val="006E28AB"/>
    <w:rsid w:val="006E2A49"/>
    <w:rsid w:val="006E3086"/>
    <w:rsid w:val="006E3334"/>
    <w:rsid w:val="006E33EF"/>
    <w:rsid w:val="006E35B4"/>
    <w:rsid w:val="006E360B"/>
    <w:rsid w:val="006E3A05"/>
    <w:rsid w:val="006E3CC4"/>
    <w:rsid w:val="006E3EC8"/>
    <w:rsid w:val="006E41D9"/>
    <w:rsid w:val="006E44FD"/>
    <w:rsid w:val="006E4953"/>
    <w:rsid w:val="006E4AC5"/>
    <w:rsid w:val="006E4B39"/>
    <w:rsid w:val="006E4E1B"/>
    <w:rsid w:val="006E502F"/>
    <w:rsid w:val="006E5108"/>
    <w:rsid w:val="006E5523"/>
    <w:rsid w:val="006E5558"/>
    <w:rsid w:val="006E5807"/>
    <w:rsid w:val="006E63A0"/>
    <w:rsid w:val="006E64A1"/>
    <w:rsid w:val="006E652F"/>
    <w:rsid w:val="006E6782"/>
    <w:rsid w:val="006E688A"/>
    <w:rsid w:val="006E6BC6"/>
    <w:rsid w:val="006E6C03"/>
    <w:rsid w:val="006E7011"/>
    <w:rsid w:val="006E70C1"/>
    <w:rsid w:val="006E7DAC"/>
    <w:rsid w:val="006F0562"/>
    <w:rsid w:val="006F05BA"/>
    <w:rsid w:val="006F0789"/>
    <w:rsid w:val="006F0895"/>
    <w:rsid w:val="006F1663"/>
    <w:rsid w:val="006F16E7"/>
    <w:rsid w:val="006F1A57"/>
    <w:rsid w:val="006F1DD6"/>
    <w:rsid w:val="006F20D1"/>
    <w:rsid w:val="006F22C3"/>
    <w:rsid w:val="006F2B31"/>
    <w:rsid w:val="006F2B9D"/>
    <w:rsid w:val="006F3271"/>
    <w:rsid w:val="006F332D"/>
    <w:rsid w:val="006F3CC8"/>
    <w:rsid w:val="006F3F66"/>
    <w:rsid w:val="006F40CF"/>
    <w:rsid w:val="006F4314"/>
    <w:rsid w:val="006F4641"/>
    <w:rsid w:val="006F476F"/>
    <w:rsid w:val="006F4942"/>
    <w:rsid w:val="006F4A58"/>
    <w:rsid w:val="006F4C78"/>
    <w:rsid w:val="006F51A9"/>
    <w:rsid w:val="006F5401"/>
    <w:rsid w:val="006F5796"/>
    <w:rsid w:val="006F5A35"/>
    <w:rsid w:val="006F5CCD"/>
    <w:rsid w:val="006F5E35"/>
    <w:rsid w:val="006F6760"/>
    <w:rsid w:val="006F6C62"/>
    <w:rsid w:val="006F6CC4"/>
    <w:rsid w:val="006F6D74"/>
    <w:rsid w:val="006F7025"/>
    <w:rsid w:val="006F7258"/>
    <w:rsid w:val="006F7292"/>
    <w:rsid w:val="006F75B9"/>
    <w:rsid w:val="006F7A3F"/>
    <w:rsid w:val="006F7D2F"/>
    <w:rsid w:val="00700045"/>
    <w:rsid w:val="0070084B"/>
    <w:rsid w:val="0070087E"/>
    <w:rsid w:val="007014D6"/>
    <w:rsid w:val="00701980"/>
    <w:rsid w:val="00701A3F"/>
    <w:rsid w:val="00701D29"/>
    <w:rsid w:val="0070240D"/>
    <w:rsid w:val="00702428"/>
    <w:rsid w:val="007025E0"/>
    <w:rsid w:val="007027FA"/>
    <w:rsid w:val="00702FCC"/>
    <w:rsid w:val="00703049"/>
    <w:rsid w:val="007032E9"/>
    <w:rsid w:val="00703377"/>
    <w:rsid w:val="00703668"/>
    <w:rsid w:val="007037F7"/>
    <w:rsid w:val="007038E7"/>
    <w:rsid w:val="00703ECC"/>
    <w:rsid w:val="0070454C"/>
    <w:rsid w:val="007046B2"/>
    <w:rsid w:val="00704C1B"/>
    <w:rsid w:val="00704C2B"/>
    <w:rsid w:val="00705D95"/>
    <w:rsid w:val="00706520"/>
    <w:rsid w:val="007065C2"/>
    <w:rsid w:val="00706B98"/>
    <w:rsid w:val="00706CEB"/>
    <w:rsid w:val="0070730D"/>
    <w:rsid w:val="00707DFF"/>
    <w:rsid w:val="0071034D"/>
    <w:rsid w:val="0071088C"/>
    <w:rsid w:val="00710B22"/>
    <w:rsid w:val="00710FB7"/>
    <w:rsid w:val="007111E1"/>
    <w:rsid w:val="007115DF"/>
    <w:rsid w:val="0071239C"/>
    <w:rsid w:val="007124A2"/>
    <w:rsid w:val="007128F9"/>
    <w:rsid w:val="00712902"/>
    <w:rsid w:val="00712BF9"/>
    <w:rsid w:val="00712DD0"/>
    <w:rsid w:val="007135AE"/>
    <w:rsid w:val="00713B35"/>
    <w:rsid w:val="00713EE2"/>
    <w:rsid w:val="007141DB"/>
    <w:rsid w:val="00714235"/>
    <w:rsid w:val="007147FE"/>
    <w:rsid w:val="00714E27"/>
    <w:rsid w:val="0071568E"/>
    <w:rsid w:val="00716133"/>
    <w:rsid w:val="007163C3"/>
    <w:rsid w:val="007173B8"/>
    <w:rsid w:val="00717717"/>
    <w:rsid w:val="00717A45"/>
    <w:rsid w:val="00717AB9"/>
    <w:rsid w:val="00717BB3"/>
    <w:rsid w:val="007200A1"/>
    <w:rsid w:val="00720386"/>
    <w:rsid w:val="0072053D"/>
    <w:rsid w:val="00720A17"/>
    <w:rsid w:val="007214CC"/>
    <w:rsid w:val="00721B70"/>
    <w:rsid w:val="00721BB8"/>
    <w:rsid w:val="00721EBB"/>
    <w:rsid w:val="007223A5"/>
    <w:rsid w:val="0072264D"/>
    <w:rsid w:val="007226ED"/>
    <w:rsid w:val="00722A53"/>
    <w:rsid w:val="0072308A"/>
    <w:rsid w:val="00723ADA"/>
    <w:rsid w:val="00723D11"/>
    <w:rsid w:val="0072413C"/>
    <w:rsid w:val="007244A0"/>
    <w:rsid w:val="00724B23"/>
    <w:rsid w:val="00724B25"/>
    <w:rsid w:val="00724BE0"/>
    <w:rsid w:val="00724DC5"/>
    <w:rsid w:val="00725080"/>
    <w:rsid w:val="007254BE"/>
    <w:rsid w:val="007257D3"/>
    <w:rsid w:val="00725ACB"/>
    <w:rsid w:val="00725ACF"/>
    <w:rsid w:val="00725B06"/>
    <w:rsid w:val="00725B14"/>
    <w:rsid w:val="00725D11"/>
    <w:rsid w:val="00725D84"/>
    <w:rsid w:val="007268F6"/>
    <w:rsid w:val="00726C3F"/>
    <w:rsid w:val="00726CC4"/>
    <w:rsid w:val="00727B43"/>
    <w:rsid w:val="00730176"/>
    <w:rsid w:val="00730292"/>
    <w:rsid w:val="007302BC"/>
    <w:rsid w:val="007304AC"/>
    <w:rsid w:val="007305A0"/>
    <w:rsid w:val="0073063A"/>
    <w:rsid w:val="00730E4A"/>
    <w:rsid w:val="00730F14"/>
    <w:rsid w:val="007311CC"/>
    <w:rsid w:val="007318C6"/>
    <w:rsid w:val="00732019"/>
    <w:rsid w:val="007324A3"/>
    <w:rsid w:val="00732B9B"/>
    <w:rsid w:val="00732C19"/>
    <w:rsid w:val="00732FD4"/>
    <w:rsid w:val="0073304B"/>
    <w:rsid w:val="00734293"/>
    <w:rsid w:val="0073459F"/>
    <w:rsid w:val="007347F3"/>
    <w:rsid w:val="007349AD"/>
    <w:rsid w:val="007349D6"/>
    <w:rsid w:val="00734A10"/>
    <w:rsid w:val="00734D45"/>
    <w:rsid w:val="0073511F"/>
    <w:rsid w:val="007351DF"/>
    <w:rsid w:val="00735783"/>
    <w:rsid w:val="0073586F"/>
    <w:rsid w:val="00735AA5"/>
    <w:rsid w:val="00735C60"/>
    <w:rsid w:val="00735C99"/>
    <w:rsid w:val="007361E5"/>
    <w:rsid w:val="007366D4"/>
    <w:rsid w:val="00736818"/>
    <w:rsid w:val="007369F1"/>
    <w:rsid w:val="007371FE"/>
    <w:rsid w:val="00737902"/>
    <w:rsid w:val="00737C39"/>
    <w:rsid w:val="007401FA"/>
    <w:rsid w:val="0074050F"/>
    <w:rsid w:val="0074055A"/>
    <w:rsid w:val="0074073C"/>
    <w:rsid w:val="00740BFF"/>
    <w:rsid w:val="00741479"/>
    <w:rsid w:val="0074156B"/>
    <w:rsid w:val="00741D57"/>
    <w:rsid w:val="007423E2"/>
    <w:rsid w:val="007438A5"/>
    <w:rsid w:val="00743DAA"/>
    <w:rsid w:val="007440DB"/>
    <w:rsid w:val="007443A8"/>
    <w:rsid w:val="007445BB"/>
    <w:rsid w:val="00744CD2"/>
    <w:rsid w:val="00744D4C"/>
    <w:rsid w:val="00744EA0"/>
    <w:rsid w:val="00745337"/>
    <w:rsid w:val="0074581C"/>
    <w:rsid w:val="00745C8E"/>
    <w:rsid w:val="00745CE2"/>
    <w:rsid w:val="00745F5A"/>
    <w:rsid w:val="00746858"/>
    <w:rsid w:val="00747931"/>
    <w:rsid w:val="00747ABC"/>
    <w:rsid w:val="00750460"/>
    <w:rsid w:val="007504D3"/>
    <w:rsid w:val="007508CF"/>
    <w:rsid w:val="00750DE6"/>
    <w:rsid w:val="007513D7"/>
    <w:rsid w:val="00751787"/>
    <w:rsid w:val="00751891"/>
    <w:rsid w:val="00751AF3"/>
    <w:rsid w:val="00751DE0"/>
    <w:rsid w:val="00752105"/>
    <w:rsid w:val="00752836"/>
    <w:rsid w:val="00752A46"/>
    <w:rsid w:val="007534B4"/>
    <w:rsid w:val="007535A5"/>
    <w:rsid w:val="007535C5"/>
    <w:rsid w:val="00753696"/>
    <w:rsid w:val="007538F8"/>
    <w:rsid w:val="00753BCA"/>
    <w:rsid w:val="0075408E"/>
    <w:rsid w:val="00754777"/>
    <w:rsid w:val="007549E7"/>
    <w:rsid w:val="00754AC3"/>
    <w:rsid w:val="00754B30"/>
    <w:rsid w:val="00754DAB"/>
    <w:rsid w:val="00755032"/>
    <w:rsid w:val="0075546A"/>
    <w:rsid w:val="007556BC"/>
    <w:rsid w:val="00755918"/>
    <w:rsid w:val="00755A8E"/>
    <w:rsid w:val="00755B93"/>
    <w:rsid w:val="00755EA1"/>
    <w:rsid w:val="007569F6"/>
    <w:rsid w:val="00756EE9"/>
    <w:rsid w:val="00756FF4"/>
    <w:rsid w:val="0075728D"/>
    <w:rsid w:val="007577E8"/>
    <w:rsid w:val="00757865"/>
    <w:rsid w:val="00757A44"/>
    <w:rsid w:val="007601A6"/>
    <w:rsid w:val="00760EC2"/>
    <w:rsid w:val="007617AF"/>
    <w:rsid w:val="00761C44"/>
    <w:rsid w:val="00761D31"/>
    <w:rsid w:val="00761E20"/>
    <w:rsid w:val="007628F0"/>
    <w:rsid w:val="00762B4D"/>
    <w:rsid w:val="00762BDC"/>
    <w:rsid w:val="00763552"/>
    <w:rsid w:val="0076369F"/>
    <w:rsid w:val="00763BBC"/>
    <w:rsid w:val="0076438E"/>
    <w:rsid w:val="00764677"/>
    <w:rsid w:val="00764814"/>
    <w:rsid w:val="00764B9B"/>
    <w:rsid w:val="00765671"/>
    <w:rsid w:val="00765C0E"/>
    <w:rsid w:val="00766369"/>
    <w:rsid w:val="00766561"/>
    <w:rsid w:val="00766D5F"/>
    <w:rsid w:val="00767099"/>
    <w:rsid w:val="00767275"/>
    <w:rsid w:val="007676CD"/>
    <w:rsid w:val="00767A87"/>
    <w:rsid w:val="00770032"/>
    <w:rsid w:val="00770B85"/>
    <w:rsid w:val="00770CC1"/>
    <w:rsid w:val="00770DC4"/>
    <w:rsid w:val="0077191D"/>
    <w:rsid w:val="00771A1C"/>
    <w:rsid w:val="00771A6B"/>
    <w:rsid w:val="00771B76"/>
    <w:rsid w:val="00771C5B"/>
    <w:rsid w:val="00771E34"/>
    <w:rsid w:val="00772FB0"/>
    <w:rsid w:val="00773156"/>
    <w:rsid w:val="0077370E"/>
    <w:rsid w:val="00773805"/>
    <w:rsid w:val="0077383E"/>
    <w:rsid w:val="00773A2E"/>
    <w:rsid w:val="00773FCD"/>
    <w:rsid w:val="00774224"/>
    <w:rsid w:val="0077447B"/>
    <w:rsid w:val="00774641"/>
    <w:rsid w:val="0077464C"/>
    <w:rsid w:val="0077496F"/>
    <w:rsid w:val="00774CEA"/>
    <w:rsid w:val="007754EA"/>
    <w:rsid w:val="00775B77"/>
    <w:rsid w:val="00775F5E"/>
    <w:rsid w:val="007761D1"/>
    <w:rsid w:val="007764EA"/>
    <w:rsid w:val="007769E3"/>
    <w:rsid w:val="00776D2A"/>
    <w:rsid w:val="00776DF4"/>
    <w:rsid w:val="00777098"/>
    <w:rsid w:val="00777187"/>
    <w:rsid w:val="00777400"/>
    <w:rsid w:val="00777EC9"/>
    <w:rsid w:val="007803C9"/>
    <w:rsid w:val="00780BC2"/>
    <w:rsid w:val="00780DF5"/>
    <w:rsid w:val="00780EE1"/>
    <w:rsid w:val="0078123F"/>
    <w:rsid w:val="00781327"/>
    <w:rsid w:val="0078181F"/>
    <w:rsid w:val="00781922"/>
    <w:rsid w:val="00781BA8"/>
    <w:rsid w:val="00781DA0"/>
    <w:rsid w:val="00781F69"/>
    <w:rsid w:val="007820C9"/>
    <w:rsid w:val="007824BB"/>
    <w:rsid w:val="007825A7"/>
    <w:rsid w:val="00782727"/>
    <w:rsid w:val="0078332F"/>
    <w:rsid w:val="00783BE4"/>
    <w:rsid w:val="00783CCF"/>
    <w:rsid w:val="007844C7"/>
    <w:rsid w:val="00784C2A"/>
    <w:rsid w:val="00786414"/>
    <w:rsid w:val="007864AF"/>
    <w:rsid w:val="00786969"/>
    <w:rsid w:val="00786BA1"/>
    <w:rsid w:val="0078755E"/>
    <w:rsid w:val="007876AE"/>
    <w:rsid w:val="007877B3"/>
    <w:rsid w:val="00787A80"/>
    <w:rsid w:val="007903E6"/>
    <w:rsid w:val="007904FB"/>
    <w:rsid w:val="00790542"/>
    <w:rsid w:val="00790608"/>
    <w:rsid w:val="0079098D"/>
    <w:rsid w:val="00790B3A"/>
    <w:rsid w:val="00790B47"/>
    <w:rsid w:val="007912A7"/>
    <w:rsid w:val="00791982"/>
    <w:rsid w:val="007922CB"/>
    <w:rsid w:val="0079251B"/>
    <w:rsid w:val="007926E0"/>
    <w:rsid w:val="00792D0E"/>
    <w:rsid w:val="00792D35"/>
    <w:rsid w:val="0079378F"/>
    <w:rsid w:val="00793D97"/>
    <w:rsid w:val="00793EBA"/>
    <w:rsid w:val="007947C3"/>
    <w:rsid w:val="007948BE"/>
    <w:rsid w:val="00795596"/>
    <w:rsid w:val="00795C1F"/>
    <w:rsid w:val="00795D84"/>
    <w:rsid w:val="00795E8D"/>
    <w:rsid w:val="0079622D"/>
    <w:rsid w:val="007969E9"/>
    <w:rsid w:val="007975B7"/>
    <w:rsid w:val="00797727"/>
    <w:rsid w:val="00797925"/>
    <w:rsid w:val="007979FA"/>
    <w:rsid w:val="00797E2A"/>
    <w:rsid w:val="00797EF3"/>
    <w:rsid w:val="00797F92"/>
    <w:rsid w:val="007A0D56"/>
    <w:rsid w:val="007A14A4"/>
    <w:rsid w:val="007A161A"/>
    <w:rsid w:val="007A1929"/>
    <w:rsid w:val="007A1AEA"/>
    <w:rsid w:val="007A21D9"/>
    <w:rsid w:val="007A2288"/>
    <w:rsid w:val="007A260E"/>
    <w:rsid w:val="007A2610"/>
    <w:rsid w:val="007A2682"/>
    <w:rsid w:val="007A2A19"/>
    <w:rsid w:val="007A2B16"/>
    <w:rsid w:val="007A2E8D"/>
    <w:rsid w:val="007A3092"/>
    <w:rsid w:val="007A32D2"/>
    <w:rsid w:val="007A39BC"/>
    <w:rsid w:val="007A3CA2"/>
    <w:rsid w:val="007A42DB"/>
    <w:rsid w:val="007A4841"/>
    <w:rsid w:val="007A49BC"/>
    <w:rsid w:val="007A4C81"/>
    <w:rsid w:val="007A4EAF"/>
    <w:rsid w:val="007A4F9F"/>
    <w:rsid w:val="007A5390"/>
    <w:rsid w:val="007A5599"/>
    <w:rsid w:val="007A588E"/>
    <w:rsid w:val="007A58C6"/>
    <w:rsid w:val="007A5B6E"/>
    <w:rsid w:val="007A5E5E"/>
    <w:rsid w:val="007A6528"/>
    <w:rsid w:val="007A6B63"/>
    <w:rsid w:val="007A6BA7"/>
    <w:rsid w:val="007A6EAF"/>
    <w:rsid w:val="007A705E"/>
    <w:rsid w:val="007A7070"/>
    <w:rsid w:val="007A7CEC"/>
    <w:rsid w:val="007A7EB5"/>
    <w:rsid w:val="007B008C"/>
    <w:rsid w:val="007B02FD"/>
    <w:rsid w:val="007B04B8"/>
    <w:rsid w:val="007B05C9"/>
    <w:rsid w:val="007B062C"/>
    <w:rsid w:val="007B0889"/>
    <w:rsid w:val="007B0954"/>
    <w:rsid w:val="007B0EC2"/>
    <w:rsid w:val="007B1136"/>
    <w:rsid w:val="007B19B0"/>
    <w:rsid w:val="007B1B32"/>
    <w:rsid w:val="007B1BF6"/>
    <w:rsid w:val="007B2235"/>
    <w:rsid w:val="007B2C20"/>
    <w:rsid w:val="007B3276"/>
    <w:rsid w:val="007B35CC"/>
    <w:rsid w:val="007B3CF5"/>
    <w:rsid w:val="007B3FD5"/>
    <w:rsid w:val="007B4295"/>
    <w:rsid w:val="007B4409"/>
    <w:rsid w:val="007B4750"/>
    <w:rsid w:val="007B493E"/>
    <w:rsid w:val="007B4FD9"/>
    <w:rsid w:val="007B5283"/>
    <w:rsid w:val="007B54E7"/>
    <w:rsid w:val="007B56D1"/>
    <w:rsid w:val="007B5AD4"/>
    <w:rsid w:val="007B6721"/>
    <w:rsid w:val="007B6BC2"/>
    <w:rsid w:val="007B6E0E"/>
    <w:rsid w:val="007B6E5B"/>
    <w:rsid w:val="007B7044"/>
    <w:rsid w:val="007B7186"/>
    <w:rsid w:val="007B7310"/>
    <w:rsid w:val="007B75BE"/>
    <w:rsid w:val="007B78B0"/>
    <w:rsid w:val="007B78E8"/>
    <w:rsid w:val="007B7C53"/>
    <w:rsid w:val="007B7DD5"/>
    <w:rsid w:val="007C0014"/>
    <w:rsid w:val="007C00C2"/>
    <w:rsid w:val="007C03C8"/>
    <w:rsid w:val="007C043F"/>
    <w:rsid w:val="007C0922"/>
    <w:rsid w:val="007C1763"/>
    <w:rsid w:val="007C1AD4"/>
    <w:rsid w:val="007C1E73"/>
    <w:rsid w:val="007C2081"/>
    <w:rsid w:val="007C2717"/>
    <w:rsid w:val="007C2D4F"/>
    <w:rsid w:val="007C2FF9"/>
    <w:rsid w:val="007C37C6"/>
    <w:rsid w:val="007C38DF"/>
    <w:rsid w:val="007C3A27"/>
    <w:rsid w:val="007C3C49"/>
    <w:rsid w:val="007C3F0F"/>
    <w:rsid w:val="007C3FA7"/>
    <w:rsid w:val="007C42D8"/>
    <w:rsid w:val="007C4990"/>
    <w:rsid w:val="007C4AAF"/>
    <w:rsid w:val="007C51B4"/>
    <w:rsid w:val="007C5907"/>
    <w:rsid w:val="007C5EA3"/>
    <w:rsid w:val="007C66B2"/>
    <w:rsid w:val="007C66D8"/>
    <w:rsid w:val="007C6E3C"/>
    <w:rsid w:val="007C7219"/>
    <w:rsid w:val="007C7433"/>
    <w:rsid w:val="007C7A8E"/>
    <w:rsid w:val="007C7F0B"/>
    <w:rsid w:val="007D00E0"/>
    <w:rsid w:val="007D039A"/>
    <w:rsid w:val="007D1026"/>
    <w:rsid w:val="007D10B4"/>
    <w:rsid w:val="007D2066"/>
    <w:rsid w:val="007D2534"/>
    <w:rsid w:val="007D25A2"/>
    <w:rsid w:val="007D25E3"/>
    <w:rsid w:val="007D261C"/>
    <w:rsid w:val="007D28B3"/>
    <w:rsid w:val="007D2940"/>
    <w:rsid w:val="007D2D32"/>
    <w:rsid w:val="007D354E"/>
    <w:rsid w:val="007D372B"/>
    <w:rsid w:val="007D3A53"/>
    <w:rsid w:val="007D3DAF"/>
    <w:rsid w:val="007D5010"/>
    <w:rsid w:val="007D5043"/>
    <w:rsid w:val="007D55CE"/>
    <w:rsid w:val="007D5606"/>
    <w:rsid w:val="007D566E"/>
    <w:rsid w:val="007D5808"/>
    <w:rsid w:val="007D592A"/>
    <w:rsid w:val="007D5E12"/>
    <w:rsid w:val="007D5E43"/>
    <w:rsid w:val="007D60FB"/>
    <w:rsid w:val="007D65DB"/>
    <w:rsid w:val="007D6643"/>
    <w:rsid w:val="007D67A4"/>
    <w:rsid w:val="007D69DD"/>
    <w:rsid w:val="007D6B36"/>
    <w:rsid w:val="007D706C"/>
    <w:rsid w:val="007D74D6"/>
    <w:rsid w:val="007D7AA8"/>
    <w:rsid w:val="007D7DAB"/>
    <w:rsid w:val="007D7E3C"/>
    <w:rsid w:val="007DE5D7"/>
    <w:rsid w:val="007E07D0"/>
    <w:rsid w:val="007E0D0E"/>
    <w:rsid w:val="007E0F79"/>
    <w:rsid w:val="007E11EC"/>
    <w:rsid w:val="007E1305"/>
    <w:rsid w:val="007E1894"/>
    <w:rsid w:val="007E19CC"/>
    <w:rsid w:val="007E1AB9"/>
    <w:rsid w:val="007E23CB"/>
    <w:rsid w:val="007E281D"/>
    <w:rsid w:val="007E2A01"/>
    <w:rsid w:val="007E2A89"/>
    <w:rsid w:val="007E2E80"/>
    <w:rsid w:val="007E30F5"/>
    <w:rsid w:val="007E38E0"/>
    <w:rsid w:val="007E3A1D"/>
    <w:rsid w:val="007E3F65"/>
    <w:rsid w:val="007E3FE0"/>
    <w:rsid w:val="007E42A9"/>
    <w:rsid w:val="007E4410"/>
    <w:rsid w:val="007E4957"/>
    <w:rsid w:val="007E4B08"/>
    <w:rsid w:val="007E4C61"/>
    <w:rsid w:val="007E4D09"/>
    <w:rsid w:val="007E4D67"/>
    <w:rsid w:val="007E5181"/>
    <w:rsid w:val="007E576B"/>
    <w:rsid w:val="007E5CBC"/>
    <w:rsid w:val="007E5FDE"/>
    <w:rsid w:val="007E63AE"/>
    <w:rsid w:val="007E6D38"/>
    <w:rsid w:val="007E6F28"/>
    <w:rsid w:val="007E789D"/>
    <w:rsid w:val="007E7963"/>
    <w:rsid w:val="007F0046"/>
    <w:rsid w:val="007F04B0"/>
    <w:rsid w:val="007F0525"/>
    <w:rsid w:val="007F09F6"/>
    <w:rsid w:val="007F0B36"/>
    <w:rsid w:val="007F0D71"/>
    <w:rsid w:val="007F1FA5"/>
    <w:rsid w:val="007F2244"/>
    <w:rsid w:val="007F2421"/>
    <w:rsid w:val="007F2A57"/>
    <w:rsid w:val="007F2F3D"/>
    <w:rsid w:val="007F2F67"/>
    <w:rsid w:val="007F30D1"/>
    <w:rsid w:val="007F3906"/>
    <w:rsid w:val="007F3A78"/>
    <w:rsid w:val="007F4129"/>
    <w:rsid w:val="007F48FD"/>
    <w:rsid w:val="007F4A4F"/>
    <w:rsid w:val="007F4E5D"/>
    <w:rsid w:val="007F4F15"/>
    <w:rsid w:val="007F58E8"/>
    <w:rsid w:val="007F5EC9"/>
    <w:rsid w:val="007F620D"/>
    <w:rsid w:val="007F620E"/>
    <w:rsid w:val="007F643B"/>
    <w:rsid w:val="007F699E"/>
    <w:rsid w:val="007F6A20"/>
    <w:rsid w:val="007F7001"/>
    <w:rsid w:val="007F7014"/>
    <w:rsid w:val="007F77D9"/>
    <w:rsid w:val="007F790E"/>
    <w:rsid w:val="007F7E98"/>
    <w:rsid w:val="008003CE"/>
    <w:rsid w:val="00800404"/>
    <w:rsid w:val="00800433"/>
    <w:rsid w:val="00800955"/>
    <w:rsid w:val="008009A5"/>
    <w:rsid w:val="00800B75"/>
    <w:rsid w:val="008011F7"/>
    <w:rsid w:val="00801350"/>
    <w:rsid w:val="0080172E"/>
    <w:rsid w:val="00801CC5"/>
    <w:rsid w:val="00801E6E"/>
    <w:rsid w:val="00801EC2"/>
    <w:rsid w:val="008021DB"/>
    <w:rsid w:val="00802510"/>
    <w:rsid w:val="00802A4B"/>
    <w:rsid w:val="00802AD3"/>
    <w:rsid w:val="00802F7C"/>
    <w:rsid w:val="008032EC"/>
    <w:rsid w:val="00803438"/>
    <w:rsid w:val="0080371F"/>
    <w:rsid w:val="00803749"/>
    <w:rsid w:val="00803AA0"/>
    <w:rsid w:val="00803B71"/>
    <w:rsid w:val="00803E00"/>
    <w:rsid w:val="00803FC0"/>
    <w:rsid w:val="008047FA"/>
    <w:rsid w:val="00804BE5"/>
    <w:rsid w:val="00804E8E"/>
    <w:rsid w:val="00805FD5"/>
    <w:rsid w:val="008061D6"/>
    <w:rsid w:val="00807316"/>
    <w:rsid w:val="008075E0"/>
    <w:rsid w:val="00807844"/>
    <w:rsid w:val="00807CAE"/>
    <w:rsid w:val="00807D32"/>
    <w:rsid w:val="00807ECE"/>
    <w:rsid w:val="00810802"/>
    <w:rsid w:val="008108F3"/>
    <w:rsid w:val="008110F8"/>
    <w:rsid w:val="008111D8"/>
    <w:rsid w:val="00811516"/>
    <w:rsid w:val="00811606"/>
    <w:rsid w:val="008118D0"/>
    <w:rsid w:val="00811C0C"/>
    <w:rsid w:val="008120CC"/>
    <w:rsid w:val="00812481"/>
    <w:rsid w:val="00812643"/>
    <w:rsid w:val="0081268A"/>
    <w:rsid w:val="00812915"/>
    <w:rsid w:val="00812917"/>
    <w:rsid w:val="00812A54"/>
    <w:rsid w:val="00812B94"/>
    <w:rsid w:val="00812C46"/>
    <w:rsid w:val="00812F77"/>
    <w:rsid w:val="0081301E"/>
    <w:rsid w:val="00813032"/>
    <w:rsid w:val="008131EE"/>
    <w:rsid w:val="008133F3"/>
    <w:rsid w:val="008137BB"/>
    <w:rsid w:val="00813B1C"/>
    <w:rsid w:val="0081400A"/>
    <w:rsid w:val="0081410D"/>
    <w:rsid w:val="0081435B"/>
    <w:rsid w:val="0081441E"/>
    <w:rsid w:val="00814646"/>
    <w:rsid w:val="008149EE"/>
    <w:rsid w:val="00814A44"/>
    <w:rsid w:val="00814C06"/>
    <w:rsid w:val="008151E4"/>
    <w:rsid w:val="00815443"/>
    <w:rsid w:val="0081561E"/>
    <w:rsid w:val="00815641"/>
    <w:rsid w:val="0081675A"/>
    <w:rsid w:val="0081693E"/>
    <w:rsid w:val="00816A0A"/>
    <w:rsid w:val="00816BD2"/>
    <w:rsid w:val="00817256"/>
    <w:rsid w:val="008172FC"/>
    <w:rsid w:val="0081730F"/>
    <w:rsid w:val="008176D8"/>
    <w:rsid w:val="00817ACD"/>
    <w:rsid w:val="00817B49"/>
    <w:rsid w:val="00817BAD"/>
    <w:rsid w:val="00817C2E"/>
    <w:rsid w:val="00817F40"/>
    <w:rsid w:val="00820648"/>
    <w:rsid w:val="008206B2"/>
    <w:rsid w:val="00820983"/>
    <w:rsid w:val="00820C0D"/>
    <w:rsid w:val="00820FDE"/>
    <w:rsid w:val="00822A71"/>
    <w:rsid w:val="00822DCB"/>
    <w:rsid w:val="00823217"/>
    <w:rsid w:val="008233A5"/>
    <w:rsid w:val="00823572"/>
    <w:rsid w:val="008235C2"/>
    <w:rsid w:val="008239B4"/>
    <w:rsid w:val="00823DAB"/>
    <w:rsid w:val="008245C7"/>
    <w:rsid w:val="008246AE"/>
    <w:rsid w:val="00824E7F"/>
    <w:rsid w:val="00824EC9"/>
    <w:rsid w:val="00825117"/>
    <w:rsid w:val="0082517A"/>
    <w:rsid w:val="0082544B"/>
    <w:rsid w:val="008254F1"/>
    <w:rsid w:val="00826096"/>
    <w:rsid w:val="0082627A"/>
    <w:rsid w:val="0082661C"/>
    <w:rsid w:val="00826775"/>
    <w:rsid w:val="00826D08"/>
    <w:rsid w:val="00827461"/>
    <w:rsid w:val="008309EC"/>
    <w:rsid w:val="00830F60"/>
    <w:rsid w:val="0083186C"/>
    <w:rsid w:val="00831B2F"/>
    <w:rsid w:val="00831E6A"/>
    <w:rsid w:val="0083241C"/>
    <w:rsid w:val="008325FE"/>
    <w:rsid w:val="00832B58"/>
    <w:rsid w:val="00832FB2"/>
    <w:rsid w:val="00833310"/>
    <w:rsid w:val="00833319"/>
    <w:rsid w:val="008337A2"/>
    <w:rsid w:val="00833E4A"/>
    <w:rsid w:val="0083417B"/>
    <w:rsid w:val="00834E9F"/>
    <w:rsid w:val="008355A7"/>
    <w:rsid w:val="008355BD"/>
    <w:rsid w:val="008356F4"/>
    <w:rsid w:val="008357D3"/>
    <w:rsid w:val="00835AA9"/>
    <w:rsid w:val="00835AFC"/>
    <w:rsid w:val="00835DE0"/>
    <w:rsid w:val="00835EE5"/>
    <w:rsid w:val="00836072"/>
    <w:rsid w:val="00836353"/>
    <w:rsid w:val="0083668E"/>
    <w:rsid w:val="00836A84"/>
    <w:rsid w:val="00836EFA"/>
    <w:rsid w:val="0083777E"/>
    <w:rsid w:val="00837882"/>
    <w:rsid w:val="00837A3A"/>
    <w:rsid w:val="00837B66"/>
    <w:rsid w:val="008401DF"/>
    <w:rsid w:val="008402DC"/>
    <w:rsid w:val="00840492"/>
    <w:rsid w:val="00840C6B"/>
    <w:rsid w:val="00840F93"/>
    <w:rsid w:val="0084126E"/>
    <w:rsid w:val="00841843"/>
    <w:rsid w:val="00841CF9"/>
    <w:rsid w:val="00842978"/>
    <w:rsid w:val="0084297B"/>
    <w:rsid w:val="00842A0C"/>
    <w:rsid w:val="00842B82"/>
    <w:rsid w:val="00842C7C"/>
    <w:rsid w:val="00842CE7"/>
    <w:rsid w:val="00842F68"/>
    <w:rsid w:val="00842F7E"/>
    <w:rsid w:val="00843116"/>
    <w:rsid w:val="00843152"/>
    <w:rsid w:val="0084354E"/>
    <w:rsid w:val="008438D6"/>
    <w:rsid w:val="008440DE"/>
    <w:rsid w:val="0084422E"/>
    <w:rsid w:val="00844785"/>
    <w:rsid w:val="008448F1"/>
    <w:rsid w:val="00844A56"/>
    <w:rsid w:val="00844CA8"/>
    <w:rsid w:val="00844E75"/>
    <w:rsid w:val="008453EE"/>
    <w:rsid w:val="008457FA"/>
    <w:rsid w:val="00845C87"/>
    <w:rsid w:val="0084658E"/>
    <w:rsid w:val="0084667D"/>
    <w:rsid w:val="00846A1B"/>
    <w:rsid w:val="00847B3F"/>
    <w:rsid w:val="0085086B"/>
    <w:rsid w:val="00850F1A"/>
    <w:rsid w:val="00851276"/>
    <w:rsid w:val="00851540"/>
    <w:rsid w:val="008519FE"/>
    <w:rsid w:val="00851A0D"/>
    <w:rsid w:val="00851DA6"/>
    <w:rsid w:val="00851F35"/>
    <w:rsid w:val="008523CE"/>
    <w:rsid w:val="008527EE"/>
    <w:rsid w:val="00852EC5"/>
    <w:rsid w:val="00852F1F"/>
    <w:rsid w:val="00853143"/>
    <w:rsid w:val="00853224"/>
    <w:rsid w:val="008532AC"/>
    <w:rsid w:val="00853ACF"/>
    <w:rsid w:val="00853C2E"/>
    <w:rsid w:val="00854189"/>
    <w:rsid w:val="008541BF"/>
    <w:rsid w:val="008541C5"/>
    <w:rsid w:val="008543C6"/>
    <w:rsid w:val="00854863"/>
    <w:rsid w:val="0085487D"/>
    <w:rsid w:val="008552F8"/>
    <w:rsid w:val="00855CB2"/>
    <w:rsid w:val="00855D2D"/>
    <w:rsid w:val="008560DC"/>
    <w:rsid w:val="008561B3"/>
    <w:rsid w:val="008565BC"/>
    <w:rsid w:val="00856C54"/>
    <w:rsid w:val="00856F0A"/>
    <w:rsid w:val="0085700F"/>
    <w:rsid w:val="00857556"/>
    <w:rsid w:val="00857612"/>
    <w:rsid w:val="008576BB"/>
    <w:rsid w:val="00857A99"/>
    <w:rsid w:val="00857DF8"/>
    <w:rsid w:val="008606CC"/>
    <w:rsid w:val="0086168F"/>
    <w:rsid w:val="008617BE"/>
    <w:rsid w:val="00861842"/>
    <w:rsid w:val="0086184E"/>
    <w:rsid w:val="00861A45"/>
    <w:rsid w:val="0086202D"/>
    <w:rsid w:val="0086231A"/>
    <w:rsid w:val="00862946"/>
    <w:rsid w:val="00863C1F"/>
    <w:rsid w:val="00863E9B"/>
    <w:rsid w:val="00863F60"/>
    <w:rsid w:val="00864038"/>
    <w:rsid w:val="008641A3"/>
    <w:rsid w:val="00864A4A"/>
    <w:rsid w:val="00864BCE"/>
    <w:rsid w:val="00864D2C"/>
    <w:rsid w:val="00865268"/>
    <w:rsid w:val="0086532C"/>
    <w:rsid w:val="00865734"/>
    <w:rsid w:val="0086590A"/>
    <w:rsid w:val="0086644B"/>
    <w:rsid w:val="0086677D"/>
    <w:rsid w:val="008667DD"/>
    <w:rsid w:val="00866970"/>
    <w:rsid w:val="00867AD3"/>
    <w:rsid w:val="00867CC0"/>
    <w:rsid w:val="00867CC9"/>
    <w:rsid w:val="00867DE7"/>
    <w:rsid w:val="00870605"/>
    <w:rsid w:val="00870B90"/>
    <w:rsid w:val="00870D4C"/>
    <w:rsid w:val="00870D5B"/>
    <w:rsid w:val="008715FC"/>
    <w:rsid w:val="0087160C"/>
    <w:rsid w:val="00871982"/>
    <w:rsid w:val="00871E93"/>
    <w:rsid w:val="0087217B"/>
    <w:rsid w:val="0087293C"/>
    <w:rsid w:val="00872B3F"/>
    <w:rsid w:val="00872DF5"/>
    <w:rsid w:val="008732D6"/>
    <w:rsid w:val="00873796"/>
    <w:rsid w:val="008739EC"/>
    <w:rsid w:val="00873F1A"/>
    <w:rsid w:val="008740C3"/>
    <w:rsid w:val="0087436F"/>
    <w:rsid w:val="0087444D"/>
    <w:rsid w:val="00874BB0"/>
    <w:rsid w:val="00874C6B"/>
    <w:rsid w:val="008759AB"/>
    <w:rsid w:val="00875C5D"/>
    <w:rsid w:val="00875D2F"/>
    <w:rsid w:val="00875E94"/>
    <w:rsid w:val="008761A3"/>
    <w:rsid w:val="0087643A"/>
    <w:rsid w:val="00876594"/>
    <w:rsid w:val="008776B9"/>
    <w:rsid w:val="008801EE"/>
    <w:rsid w:val="00880282"/>
    <w:rsid w:val="00880341"/>
    <w:rsid w:val="008805B0"/>
    <w:rsid w:val="008808F4"/>
    <w:rsid w:val="00880EBC"/>
    <w:rsid w:val="00881017"/>
    <w:rsid w:val="00881FD8"/>
    <w:rsid w:val="008820D3"/>
    <w:rsid w:val="0088234B"/>
    <w:rsid w:val="008827CA"/>
    <w:rsid w:val="00882809"/>
    <w:rsid w:val="00882BEC"/>
    <w:rsid w:val="008834C6"/>
    <w:rsid w:val="008839F1"/>
    <w:rsid w:val="00883A9C"/>
    <w:rsid w:val="00883DE4"/>
    <w:rsid w:val="00884024"/>
    <w:rsid w:val="00884174"/>
    <w:rsid w:val="008844CB"/>
    <w:rsid w:val="008845C8"/>
    <w:rsid w:val="008846C1"/>
    <w:rsid w:val="00884D4F"/>
    <w:rsid w:val="00884E90"/>
    <w:rsid w:val="00885510"/>
    <w:rsid w:val="00885878"/>
    <w:rsid w:val="008859D0"/>
    <w:rsid w:val="00885E07"/>
    <w:rsid w:val="00885ED8"/>
    <w:rsid w:val="00886410"/>
    <w:rsid w:val="0088668A"/>
    <w:rsid w:val="00886CDB"/>
    <w:rsid w:val="008873AF"/>
    <w:rsid w:val="00887540"/>
    <w:rsid w:val="00887B15"/>
    <w:rsid w:val="00887C27"/>
    <w:rsid w:val="00887C45"/>
    <w:rsid w:val="0089078E"/>
    <w:rsid w:val="008909A0"/>
    <w:rsid w:val="00890D34"/>
    <w:rsid w:val="0089147D"/>
    <w:rsid w:val="00891F6F"/>
    <w:rsid w:val="008921A6"/>
    <w:rsid w:val="00892A9E"/>
    <w:rsid w:val="00892CDE"/>
    <w:rsid w:val="00892D3F"/>
    <w:rsid w:val="00893B7B"/>
    <w:rsid w:val="00894244"/>
    <w:rsid w:val="0089436F"/>
    <w:rsid w:val="00895531"/>
    <w:rsid w:val="0089596C"/>
    <w:rsid w:val="00895BE5"/>
    <w:rsid w:val="00896840"/>
    <w:rsid w:val="00896F1C"/>
    <w:rsid w:val="00897715"/>
    <w:rsid w:val="00897757"/>
    <w:rsid w:val="00897769"/>
    <w:rsid w:val="00897D82"/>
    <w:rsid w:val="008A021D"/>
    <w:rsid w:val="008A07FB"/>
    <w:rsid w:val="008A0B32"/>
    <w:rsid w:val="008A0C59"/>
    <w:rsid w:val="008A1299"/>
    <w:rsid w:val="008A1514"/>
    <w:rsid w:val="008A17A2"/>
    <w:rsid w:val="008A1D41"/>
    <w:rsid w:val="008A1F52"/>
    <w:rsid w:val="008A22FA"/>
    <w:rsid w:val="008A243D"/>
    <w:rsid w:val="008A2B2E"/>
    <w:rsid w:val="008A2ED0"/>
    <w:rsid w:val="008A2F5E"/>
    <w:rsid w:val="008A34CE"/>
    <w:rsid w:val="008A35C3"/>
    <w:rsid w:val="008A3AD0"/>
    <w:rsid w:val="008A40F2"/>
    <w:rsid w:val="008A424A"/>
    <w:rsid w:val="008A4351"/>
    <w:rsid w:val="008A45CE"/>
    <w:rsid w:val="008A45ED"/>
    <w:rsid w:val="008A5073"/>
    <w:rsid w:val="008A547C"/>
    <w:rsid w:val="008A5574"/>
    <w:rsid w:val="008A57C6"/>
    <w:rsid w:val="008A59B7"/>
    <w:rsid w:val="008A5B9D"/>
    <w:rsid w:val="008A5E20"/>
    <w:rsid w:val="008A5EAD"/>
    <w:rsid w:val="008A5F7F"/>
    <w:rsid w:val="008A614C"/>
    <w:rsid w:val="008A651B"/>
    <w:rsid w:val="008A65E8"/>
    <w:rsid w:val="008A6650"/>
    <w:rsid w:val="008A6DC6"/>
    <w:rsid w:val="008A6E55"/>
    <w:rsid w:val="008A751E"/>
    <w:rsid w:val="008A7841"/>
    <w:rsid w:val="008A7B48"/>
    <w:rsid w:val="008A7C71"/>
    <w:rsid w:val="008A7D70"/>
    <w:rsid w:val="008B0031"/>
    <w:rsid w:val="008B013F"/>
    <w:rsid w:val="008B0EA8"/>
    <w:rsid w:val="008B0F7A"/>
    <w:rsid w:val="008B13CC"/>
    <w:rsid w:val="008B1427"/>
    <w:rsid w:val="008B1889"/>
    <w:rsid w:val="008B1C0E"/>
    <w:rsid w:val="008B1D8E"/>
    <w:rsid w:val="008B28FC"/>
    <w:rsid w:val="008B2A4A"/>
    <w:rsid w:val="008B2D63"/>
    <w:rsid w:val="008B306B"/>
    <w:rsid w:val="008B370D"/>
    <w:rsid w:val="008B38FC"/>
    <w:rsid w:val="008B3E1B"/>
    <w:rsid w:val="008B3FC4"/>
    <w:rsid w:val="008B59F3"/>
    <w:rsid w:val="008B5AA6"/>
    <w:rsid w:val="008B5ADA"/>
    <w:rsid w:val="008B5E9F"/>
    <w:rsid w:val="008B645A"/>
    <w:rsid w:val="008B6890"/>
    <w:rsid w:val="008B68E8"/>
    <w:rsid w:val="008B6D23"/>
    <w:rsid w:val="008B6E49"/>
    <w:rsid w:val="008B6F9B"/>
    <w:rsid w:val="008B6FD8"/>
    <w:rsid w:val="008B70D9"/>
    <w:rsid w:val="008B7456"/>
    <w:rsid w:val="008B7A5D"/>
    <w:rsid w:val="008B7AC4"/>
    <w:rsid w:val="008B7D94"/>
    <w:rsid w:val="008C01B5"/>
    <w:rsid w:val="008C05AB"/>
    <w:rsid w:val="008C07CF"/>
    <w:rsid w:val="008C0D6D"/>
    <w:rsid w:val="008C0E6C"/>
    <w:rsid w:val="008C1324"/>
    <w:rsid w:val="008C1667"/>
    <w:rsid w:val="008C1B1D"/>
    <w:rsid w:val="008C20A0"/>
    <w:rsid w:val="008C20AD"/>
    <w:rsid w:val="008C2471"/>
    <w:rsid w:val="008C267D"/>
    <w:rsid w:val="008C2916"/>
    <w:rsid w:val="008C2993"/>
    <w:rsid w:val="008C2B33"/>
    <w:rsid w:val="008C39F6"/>
    <w:rsid w:val="008C4509"/>
    <w:rsid w:val="008C4C02"/>
    <w:rsid w:val="008C4CF1"/>
    <w:rsid w:val="008C4FCB"/>
    <w:rsid w:val="008C545B"/>
    <w:rsid w:val="008C5539"/>
    <w:rsid w:val="008C56A4"/>
    <w:rsid w:val="008C57AE"/>
    <w:rsid w:val="008C5C1B"/>
    <w:rsid w:val="008C5D43"/>
    <w:rsid w:val="008C62ED"/>
    <w:rsid w:val="008C66C4"/>
    <w:rsid w:val="008C6864"/>
    <w:rsid w:val="008C6D60"/>
    <w:rsid w:val="008C7049"/>
    <w:rsid w:val="008C7107"/>
    <w:rsid w:val="008C7174"/>
    <w:rsid w:val="008C7568"/>
    <w:rsid w:val="008C772B"/>
    <w:rsid w:val="008C7849"/>
    <w:rsid w:val="008C7B85"/>
    <w:rsid w:val="008C7EF0"/>
    <w:rsid w:val="008D005C"/>
    <w:rsid w:val="008D0287"/>
    <w:rsid w:val="008D02D7"/>
    <w:rsid w:val="008D0A72"/>
    <w:rsid w:val="008D0BCB"/>
    <w:rsid w:val="008D1035"/>
    <w:rsid w:val="008D1C1E"/>
    <w:rsid w:val="008D2253"/>
    <w:rsid w:val="008D295A"/>
    <w:rsid w:val="008D3184"/>
    <w:rsid w:val="008D3532"/>
    <w:rsid w:val="008D35D8"/>
    <w:rsid w:val="008D35E4"/>
    <w:rsid w:val="008D3B68"/>
    <w:rsid w:val="008D3F96"/>
    <w:rsid w:val="008D460A"/>
    <w:rsid w:val="008D467D"/>
    <w:rsid w:val="008D4AB7"/>
    <w:rsid w:val="008D4F96"/>
    <w:rsid w:val="008D5A0F"/>
    <w:rsid w:val="008D67FE"/>
    <w:rsid w:val="008D70A9"/>
    <w:rsid w:val="008D7663"/>
    <w:rsid w:val="008D7668"/>
    <w:rsid w:val="008D7933"/>
    <w:rsid w:val="008D79B4"/>
    <w:rsid w:val="008D7B20"/>
    <w:rsid w:val="008D7BCB"/>
    <w:rsid w:val="008D7F37"/>
    <w:rsid w:val="008E02CE"/>
    <w:rsid w:val="008E03A7"/>
    <w:rsid w:val="008E05D7"/>
    <w:rsid w:val="008E1071"/>
    <w:rsid w:val="008E1132"/>
    <w:rsid w:val="008E1236"/>
    <w:rsid w:val="008E142C"/>
    <w:rsid w:val="008E142E"/>
    <w:rsid w:val="008E1980"/>
    <w:rsid w:val="008E1A5A"/>
    <w:rsid w:val="008E2071"/>
    <w:rsid w:val="008E277D"/>
    <w:rsid w:val="008E2926"/>
    <w:rsid w:val="008E2A14"/>
    <w:rsid w:val="008E2B6F"/>
    <w:rsid w:val="008E3063"/>
    <w:rsid w:val="008E3353"/>
    <w:rsid w:val="008E3475"/>
    <w:rsid w:val="008E34B2"/>
    <w:rsid w:val="008E3B0A"/>
    <w:rsid w:val="008E3CD5"/>
    <w:rsid w:val="008E3DC0"/>
    <w:rsid w:val="008E441E"/>
    <w:rsid w:val="008E4D22"/>
    <w:rsid w:val="008E5475"/>
    <w:rsid w:val="008E5BD8"/>
    <w:rsid w:val="008E6641"/>
    <w:rsid w:val="008E667D"/>
    <w:rsid w:val="008E69E7"/>
    <w:rsid w:val="008E70C1"/>
    <w:rsid w:val="008E72B0"/>
    <w:rsid w:val="008E7A18"/>
    <w:rsid w:val="008F037A"/>
    <w:rsid w:val="008F0891"/>
    <w:rsid w:val="008F1634"/>
    <w:rsid w:val="008F1722"/>
    <w:rsid w:val="008F17D9"/>
    <w:rsid w:val="008F1A45"/>
    <w:rsid w:val="008F25CA"/>
    <w:rsid w:val="008F27FB"/>
    <w:rsid w:val="008F2CD2"/>
    <w:rsid w:val="008F2CFB"/>
    <w:rsid w:val="008F3031"/>
    <w:rsid w:val="008F3311"/>
    <w:rsid w:val="008F34C5"/>
    <w:rsid w:val="008F35C3"/>
    <w:rsid w:val="008F371D"/>
    <w:rsid w:val="008F3E00"/>
    <w:rsid w:val="008F3F63"/>
    <w:rsid w:val="008F4064"/>
    <w:rsid w:val="008F48A2"/>
    <w:rsid w:val="008F4C75"/>
    <w:rsid w:val="008F5124"/>
    <w:rsid w:val="008F52E4"/>
    <w:rsid w:val="008F552D"/>
    <w:rsid w:val="008F567A"/>
    <w:rsid w:val="008F6A52"/>
    <w:rsid w:val="008F6FC6"/>
    <w:rsid w:val="008F7D3C"/>
    <w:rsid w:val="008F7E07"/>
    <w:rsid w:val="008F7E4B"/>
    <w:rsid w:val="008FC389"/>
    <w:rsid w:val="00900018"/>
    <w:rsid w:val="0090020D"/>
    <w:rsid w:val="0090039B"/>
    <w:rsid w:val="0090107F"/>
    <w:rsid w:val="009011E4"/>
    <w:rsid w:val="009014DC"/>
    <w:rsid w:val="0090162D"/>
    <w:rsid w:val="00901959"/>
    <w:rsid w:val="00901E4B"/>
    <w:rsid w:val="009021AF"/>
    <w:rsid w:val="00902AAC"/>
    <w:rsid w:val="009033D6"/>
    <w:rsid w:val="00904409"/>
    <w:rsid w:val="009044A9"/>
    <w:rsid w:val="0090459C"/>
    <w:rsid w:val="009047AB"/>
    <w:rsid w:val="009047F0"/>
    <w:rsid w:val="0090495A"/>
    <w:rsid w:val="00904E8B"/>
    <w:rsid w:val="009050C5"/>
    <w:rsid w:val="0090539B"/>
    <w:rsid w:val="00905443"/>
    <w:rsid w:val="00905DC8"/>
    <w:rsid w:val="00905FA9"/>
    <w:rsid w:val="00906A46"/>
    <w:rsid w:val="0090765D"/>
    <w:rsid w:val="009077C3"/>
    <w:rsid w:val="00907C65"/>
    <w:rsid w:val="00910652"/>
    <w:rsid w:val="0091099D"/>
    <w:rsid w:val="0091114D"/>
    <w:rsid w:val="00911319"/>
    <w:rsid w:val="00911D1B"/>
    <w:rsid w:val="00911E76"/>
    <w:rsid w:val="00912657"/>
    <w:rsid w:val="009126C1"/>
    <w:rsid w:val="009127E5"/>
    <w:rsid w:val="0091294D"/>
    <w:rsid w:val="00912BDB"/>
    <w:rsid w:val="00912C52"/>
    <w:rsid w:val="00913040"/>
    <w:rsid w:val="009132D6"/>
    <w:rsid w:val="00913680"/>
    <w:rsid w:val="00913DCC"/>
    <w:rsid w:val="00913DE6"/>
    <w:rsid w:val="00914011"/>
    <w:rsid w:val="009140B9"/>
    <w:rsid w:val="00914546"/>
    <w:rsid w:val="0091554E"/>
    <w:rsid w:val="00915DD4"/>
    <w:rsid w:val="009162BA"/>
    <w:rsid w:val="0091660B"/>
    <w:rsid w:val="00916A46"/>
    <w:rsid w:val="00916CF6"/>
    <w:rsid w:val="00916FC0"/>
    <w:rsid w:val="009172E8"/>
    <w:rsid w:val="00917A6E"/>
    <w:rsid w:val="00917B03"/>
    <w:rsid w:val="00917CA0"/>
    <w:rsid w:val="009201FA"/>
    <w:rsid w:val="00920269"/>
    <w:rsid w:val="009207DB"/>
    <w:rsid w:val="0092095D"/>
    <w:rsid w:val="00920DC1"/>
    <w:rsid w:val="00920FE4"/>
    <w:rsid w:val="0092113D"/>
    <w:rsid w:val="009214B7"/>
    <w:rsid w:val="00921D40"/>
    <w:rsid w:val="0092200C"/>
    <w:rsid w:val="009227D2"/>
    <w:rsid w:val="00922860"/>
    <w:rsid w:val="009229DE"/>
    <w:rsid w:val="00922D6F"/>
    <w:rsid w:val="0092318F"/>
    <w:rsid w:val="009237C2"/>
    <w:rsid w:val="009238A7"/>
    <w:rsid w:val="00923908"/>
    <w:rsid w:val="00923A56"/>
    <w:rsid w:val="00923CE6"/>
    <w:rsid w:val="00923F21"/>
    <w:rsid w:val="0092447B"/>
    <w:rsid w:val="00924504"/>
    <w:rsid w:val="00924934"/>
    <w:rsid w:val="009249CE"/>
    <w:rsid w:val="009254C6"/>
    <w:rsid w:val="009255AD"/>
    <w:rsid w:val="009258B8"/>
    <w:rsid w:val="00925B2B"/>
    <w:rsid w:val="00925F82"/>
    <w:rsid w:val="009264B0"/>
    <w:rsid w:val="009271F7"/>
    <w:rsid w:val="0092770E"/>
    <w:rsid w:val="00927B65"/>
    <w:rsid w:val="00927E45"/>
    <w:rsid w:val="00930411"/>
    <w:rsid w:val="0093047C"/>
    <w:rsid w:val="009305F2"/>
    <w:rsid w:val="009307F2"/>
    <w:rsid w:val="009309C4"/>
    <w:rsid w:val="00931A3E"/>
    <w:rsid w:val="009320AD"/>
    <w:rsid w:val="009320CB"/>
    <w:rsid w:val="00932686"/>
    <w:rsid w:val="00933293"/>
    <w:rsid w:val="009334BE"/>
    <w:rsid w:val="00933519"/>
    <w:rsid w:val="009338AD"/>
    <w:rsid w:val="00933CF5"/>
    <w:rsid w:val="00933D50"/>
    <w:rsid w:val="00934331"/>
    <w:rsid w:val="0093451A"/>
    <w:rsid w:val="00934F02"/>
    <w:rsid w:val="00935020"/>
    <w:rsid w:val="009353F2"/>
    <w:rsid w:val="00935932"/>
    <w:rsid w:val="00935D62"/>
    <w:rsid w:val="009361C3"/>
    <w:rsid w:val="00936538"/>
    <w:rsid w:val="00936938"/>
    <w:rsid w:val="00936D95"/>
    <w:rsid w:val="00936E31"/>
    <w:rsid w:val="00936F8D"/>
    <w:rsid w:val="009375D2"/>
    <w:rsid w:val="009376BD"/>
    <w:rsid w:val="009378BD"/>
    <w:rsid w:val="00937A23"/>
    <w:rsid w:val="00937EF7"/>
    <w:rsid w:val="0094022F"/>
    <w:rsid w:val="0094056A"/>
    <w:rsid w:val="009407EF"/>
    <w:rsid w:val="00940951"/>
    <w:rsid w:val="00940A28"/>
    <w:rsid w:val="00940C6B"/>
    <w:rsid w:val="00941553"/>
    <w:rsid w:val="00941732"/>
    <w:rsid w:val="00941753"/>
    <w:rsid w:val="00942316"/>
    <w:rsid w:val="00942496"/>
    <w:rsid w:val="00942F2A"/>
    <w:rsid w:val="00943261"/>
    <w:rsid w:val="0094327C"/>
    <w:rsid w:val="009432A8"/>
    <w:rsid w:val="009437F7"/>
    <w:rsid w:val="00943D3D"/>
    <w:rsid w:val="00943DD6"/>
    <w:rsid w:val="00944588"/>
    <w:rsid w:val="00944680"/>
    <w:rsid w:val="00944A71"/>
    <w:rsid w:val="009450B3"/>
    <w:rsid w:val="00945118"/>
    <w:rsid w:val="00945952"/>
    <w:rsid w:val="0094625E"/>
    <w:rsid w:val="009462C1"/>
    <w:rsid w:val="0094684E"/>
    <w:rsid w:val="009474CB"/>
    <w:rsid w:val="0094754F"/>
    <w:rsid w:val="0094786F"/>
    <w:rsid w:val="00947D15"/>
    <w:rsid w:val="009503BD"/>
    <w:rsid w:val="009507D0"/>
    <w:rsid w:val="0095085C"/>
    <w:rsid w:val="00950883"/>
    <w:rsid w:val="009509F9"/>
    <w:rsid w:val="00950AD1"/>
    <w:rsid w:val="009513BF"/>
    <w:rsid w:val="0095155C"/>
    <w:rsid w:val="00951904"/>
    <w:rsid w:val="00951E7F"/>
    <w:rsid w:val="0095239A"/>
    <w:rsid w:val="00952AF3"/>
    <w:rsid w:val="00953164"/>
    <w:rsid w:val="009538FA"/>
    <w:rsid w:val="009539EB"/>
    <w:rsid w:val="00953C08"/>
    <w:rsid w:val="00953F63"/>
    <w:rsid w:val="0095443E"/>
    <w:rsid w:val="00954679"/>
    <w:rsid w:val="0095477C"/>
    <w:rsid w:val="00954B45"/>
    <w:rsid w:val="009551EC"/>
    <w:rsid w:val="009552DE"/>
    <w:rsid w:val="0095577D"/>
    <w:rsid w:val="00955853"/>
    <w:rsid w:val="00955D03"/>
    <w:rsid w:val="009560C3"/>
    <w:rsid w:val="00956241"/>
    <w:rsid w:val="009562E2"/>
    <w:rsid w:val="0095640B"/>
    <w:rsid w:val="00956491"/>
    <w:rsid w:val="00956BB6"/>
    <w:rsid w:val="009573EC"/>
    <w:rsid w:val="00957D82"/>
    <w:rsid w:val="00957F6F"/>
    <w:rsid w:val="009600D7"/>
    <w:rsid w:val="00960770"/>
    <w:rsid w:val="00960808"/>
    <w:rsid w:val="009608F5"/>
    <w:rsid w:val="00961299"/>
    <w:rsid w:val="009612C6"/>
    <w:rsid w:val="00962438"/>
    <w:rsid w:val="009628AD"/>
    <w:rsid w:val="00962AED"/>
    <w:rsid w:val="00962B05"/>
    <w:rsid w:val="00962B95"/>
    <w:rsid w:val="00962E76"/>
    <w:rsid w:val="009630D9"/>
    <w:rsid w:val="00963502"/>
    <w:rsid w:val="0096388D"/>
    <w:rsid w:val="009638AC"/>
    <w:rsid w:val="00963D24"/>
    <w:rsid w:val="00964396"/>
    <w:rsid w:val="0096458C"/>
    <w:rsid w:val="00964AE2"/>
    <w:rsid w:val="00964AE4"/>
    <w:rsid w:val="0096581F"/>
    <w:rsid w:val="00965BAE"/>
    <w:rsid w:val="0096623F"/>
    <w:rsid w:val="009664DA"/>
    <w:rsid w:val="009668A2"/>
    <w:rsid w:val="00967FEB"/>
    <w:rsid w:val="00970542"/>
    <w:rsid w:val="00970C9F"/>
    <w:rsid w:val="009715BC"/>
    <w:rsid w:val="009716AC"/>
    <w:rsid w:val="00971E96"/>
    <w:rsid w:val="00972386"/>
    <w:rsid w:val="00972641"/>
    <w:rsid w:val="00972A49"/>
    <w:rsid w:val="00972C1E"/>
    <w:rsid w:val="00973128"/>
    <w:rsid w:val="009738C4"/>
    <w:rsid w:val="00973C5E"/>
    <w:rsid w:val="00973D44"/>
    <w:rsid w:val="00974084"/>
    <w:rsid w:val="0097417D"/>
    <w:rsid w:val="009742D1"/>
    <w:rsid w:val="009743BC"/>
    <w:rsid w:val="0097460F"/>
    <w:rsid w:val="00974C41"/>
    <w:rsid w:val="00974CCF"/>
    <w:rsid w:val="00974F66"/>
    <w:rsid w:val="009752A4"/>
    <w:rsid w:val="00975A6D"/>
    <w:rsid w:val="00975DB6"/>
    <w:rsid w:val="00975DED"/>
    <w:rsid w:val="00975FDA"/>
    <w:rsid w:val="0097638B"/>
    <w:rsid w:val="00976565"/>
    <w:rsid w:val="00976900"/>
    <w:rsid w:val="00976BE1"/>
    <w:rsid w:val="00976C92"/>
    <w:rsid w:val="00976DF9"/>
    <w:rsid w:val="00976E34"/>
    <w:rsid w:val="00976F2C"/>
    <w:rsid w:val="00977053"/>
    <w:rsid w:val="0097747C"/>
    <w:rsid w:val="009774BF"/>
    <w:rsid w:val="009775F3"/>
    <w:rsid w:val="00977B2B"/>
    <w:rsid w:val="009800E0"/>
    <w:rsid w:val="0098090B"/>
    <w:rsid w:val="009809CF"/>
    <w:rsid w:val="00980B38"/>
    <w:rsid w:val="00980D44"/>
    <w:rsid w:val="00981AE6"/>
    <w:rsid w:val="00981E2A"/>
    <w:rsid w:val="00981EA8"/>
    <w:rsid w:val="0098225C"/>
    <w:rsid w:val="009823BF"/>
    <w:rsid w:val="009823E0"/>
    <w:rsid w:val="009830BD"/>
    <w:rsid w:val="00983151"/>
    <w:rsid w:val="009833E8"/>
    <w:rsid w:val="009833FD"/>
    <w:rsid w:val="00983C82"/>
    <w:rsid w:val="00983F23"/>
    <w:rsid w:val="009842D0"/>
    <w:rsid w:val="009843E8"/>
    <w:rsid w:val="00985661"/>
    <w:rsid w:val="00985756"/>
    <w:rsid w:val="00985B1F"/>
    <w:rsid w:val="00985CA4"/>
    <w:rsid w:val="00985D9E"/>
    <w:rsid w:val="009862E3"/>
    <w:rsid w:val="009864E7"/>
    <w:rsid w:val="00986876"/>
    <w:rsid w:val="009869B3"/>
    <w:rsid w:val="00987A5E"/>
    <w:rsid w:val="00987D9D"/>
    <w:rsid w:val="00987F62"/>
    <w:rsid w:val="009902F6"/>
    <w:rsid w:val="00990429"/>
    <w:rsid w:val="009908FD"/>
    <w:rsid w:val="00990973"/>
    <w:rsid w:val="0099104B"/>
    <w:rsid w:val="00991103"/>
    <w:rsid w:val="00991182"/>
    <w:rsid w:val="0099132F"/>
    <w:rsid w:val="00991715"/>
    <w:rsid w:val="00991847"/>
    <w:rsid w:val="00991EF9"/>
    <w:rsid w:val="00992558"/>
    <w:rsid w:val="00992EB1"/>
    <w:rsid w:val="009930B6"/>
    <w:rsid w:val="00993664"/>
    <w:rsid w:val="00993702"/>
    <w:rsid w:val="00993EF6"/>
    <w:rsid w:val="00994509"/>
    <w:rsid w:val="00995021"/>
    <w:rsid w:val="0099513E"/>
    <w:rsid w:val="00995ACF"/>
    <w:rsid w:val="00995C4D"/>
    <w:rsid w:val="009960FE"/>
    <w:rsid w:val="00996777"/>
    <w:rsid w:val="00996F23"/>
    <w:rsid w:val="0099710F"/>
    <w:rsid w:val="00997C0E"/>
    <w:rsid w:val="00997C2B"/>
    <w:rsid w:val="009A0823"/>
    <w:rsid w:val="009A0E00"/>
    <w:rsid w:val="009A11C4"/>
    <w:rsid w:val="009A15C8"/>
    <w:rsid w:val="009A1A52"/>
    <w:rsid w:val="009A1B36"/>
    <w:rsid w:val="009A20AE"/>
    <w:rsid w:val="009A2733"/>
    <w:rsid w:val="009A282E"/>
    <w:rsid w:val="009A28AE"/>
    <w:rsid w:val="009A2C8B"/>
    <w:rsid w:val="009A30B1"/>
    <w:rsid w:val="009A3804"/>
    <w:rsid w:val="009A385F"/>
    <w:rsid w:val="009A3A28"/>
    <w:rsid w:val="009A3C52"/>
    <w:rsid w:val="009A407E"/>
    <w:rsid w:val="009A463E"/>
    <w:rsid w:val="009A4653"/>
    <w:rsid w:val="009A4F4A"/>
    <w:rsid w:val="009A520D"/>
    <w:rsid w:val="009A5619"/>
    <w:rsid w:val="009A5939"/>
    <w:rsid w:val="009A5F42"/>
    <w:rsid w:val="009A6CCD"/>
    <w:rsid w:val="009A705D"/>
    <w:rsid w:val="009A7758"/>
    <w:rsid w:val="009A7DD8"/>
    <w:rsid w:val="009B0213"/>
    <w:rsid w:val="009B0B4B"/>
    <w:rsid w:val="009B0F4E"/>
    <w:rsid w:val="009B149F"/>
    <w:rsid w:val="009B1505"/>
    <w:rsid w:val="009B152E"/>
    <w:rsid w:val="009B179A"/>
    <w:rsid w:val="009B1C75"/>
    <w:rsid w:val="009B1E40"/>
    <w:rsid w:val="009B2042"/>
    <w:rsid w:val="009B230D"/>
    <w:rsid w:val="009B24B6"/>
    <w:rsid w:val="009B2C13"/>
    <w:rsid w:val="009B2C89"/>
    <w:rsid w:val="009B3414"/>
    <w:rsid w:val="009B36CC"/>
    <w:rsid w:val="009B3ADE"/>
    <w:rsid w:val="009B3D1F"/>
    <w:rsid w:val="009B4132"/>
    <w:rsid w:val="009B4238"/>
    <w:rsid w:val="009B47A9"/>
    <w:rsid w:val="009B496C"/>
    <w:rsid w:val="009B497C"/>
    <w:rsid w:val="009B4DE1"/>
    <w:rsid w:val="009B50CA"/>
    <w:rsid w:val="009B53F1"/>
    <w:rsid w:val="009B5559"/>
    <w:rsid w:val="009B57EB"/>
    <w:rsid w:val="009B589D"/>
    <w:rsid w:val="009B59F9"/>
    <w:rsid w:val="009B661E"/>
    <w:rsid w:val="009B6AC1"/>
    <w:rsid w:val="009B6BBC"/>
    <w:rsid w:val="009B6BCE"/>
    <w:rsid w:val="009B7126"/>
    <w:rsid w:val="009B71BB"/>
    <w:rsid w:val="009B7615"/>
    <w:rsid w:val="009B7799"/>
    <w:rsid w:val="009B78FB"/>
    <w:rsid w:val="009B7A03"/>
    <w:rsid w:val="009C05F7"/>
    <w:rsid w:val="009C068B"/>
    <w:rsid w:val="009C088D"/>
    <w:rsid w:val="009C0B99"/>
    <w:rsid w:val="009C0CFE"/>
    <w:rsid w:val="009C0F9E"/>
    <w:rsid w:val="009C1254"/>
    <w:rsid w:val="009C1CF5"/>
    <w:rsid w:val="009C1E3B"/>
    <w:rsid w:val="009C1F0F"/>
    <w:rsid w:val="009C2036"/>
    <w:rsid w:val="009C22E9"/>
    <w:rsid w:val="009C22FA"/>
    <w:rsid w:val="009C28AF"/>
    <w:rsid w:val="009C2D8F"/>
    <w:rsid w:val="009C3799"/>
    <w:rsid w:val="009C3A2E"/>
    <w:rsid w:val="009C3E7B"/>
    <w:rsid w:val="009C40F7"/>
    <w:rsid w:val="009C4332"/>
    <w:rsid w:val="009C493D"/>
    <w:rsid w:val="009C49F8"/>
    <w:rsid w:val="009C5257"/>
    <w:rsid w:val="009C530F"/>
    <w:rsid w:val="009C5423"/>
    <w:rsid w:val="009C5744"/>
    <w:rsid w:val="009C5C7C"/>
    <w:rsid w:val="009C6256"/>
    <w:rsid w:val="009C635A"/>
    <w:rsid w:val="009C63CB"/>
    <w:rsid w:val="009C6DC1"/>
    <w:rsid w:val="009C6F94"/>
    <w:rsid w:val="009C721A"/>
    <w:rsid w:val="009C7C6B"/>
    <w:rsid w:val="009C7DCA"/>
    <w:rsid w:val="009C7F0D"/>
    <w:rsid w:val="009D00CF"/>
    <w:rsid w:val="009D01F9"/>
    <w:rsid w:val="009D0FA6"/>
    <w:rsid w:val="009D1575"/>
    <w:rsid w:val="009D1792"/>
    <w:rsid w:val="009D1802"/>
    <w:rsid w:val="009D1B52"/>
    <w:rsid w:val="009D1FB0"/>
    <w:rsid w:val="009D1FD8"/>
    <w:rsid w:val="009D249B"/>
    <w:rsid w:val="009D38EA"/>
    <w:rsid w:val="009D393A"/>
    <w:rsid w:val="009D3B37"/>
    <w:rsid w:val="009D3D8A"/>
    <w:rsid w:val="009D422F"/>
    <w:rsid w:val="009D44C9"/>
    <w:rsid w:val="009D4A74"/>
    <w:rsid w:val="009D4C9E"/>
    <w:rsid w:val="009D4D0C"/>
    <w:rsid w:val="009D5362"/>
    <w:rsid w:val="009D54E9"/>
    <w:rsid w:val="009D5BE8"/>
    <w:rsid w:val="009D5C0E"/>
    <w:rsid w:val="009D644B"/>
    <w:rsid w:val="009D68B9"/>
    <w:rsid w:val="009D6ACF"/>
    <w:rsid w:val="009D6B87"/>
    <w:rsid w:val="009D6DF5"/>
    <w:rsid w:val="009D75AF"/>
    <w:rsid w:val="009D7678"/>
    <w:rsid w:val="009E0304"/>
    <w:rsid w:val="009E058D"/>
    <w:rsid w:val="009E0DA3"/>
    <w:rsid w:val="009E0E53"/>
    <w:rsid w:val="009E1209"/>
    <w:rsid w:val="009E138B"/>
    <w:rsid w:val="009E1444"/>
    <w:rsid w:val="009E182B"/>
    <w:rsid w:val="009E1B09"/>
    <w:rsid w:val="009E1CDF"/>
    <w:rsid w:val="009E1D7B"/>
    <w:rsid w:val="009E1F63"/>
    <w:rsid w:val="009E22C7"/>
    <w:rsid w:val="009E2C0C"/>
    <w:rsid w:val="009E3166"/>
    <w:rsid w:val="009E3318"/>
    <w:rsid w:val="009E3AC4"/>
    <w:rsid w:val="009E3F96"/>
    <w:rsid w:val="009E40CB"/>
    <w:rsid w:val="009E4541"/>
    <w:rsid w:val="009E4559"/>
    <w:rsid w:val="009E496F"/>
    <w:rsid w:val="009E4B7D"/>
    <w:rsid w:val="009E4E1E"/>
    <w:rsid w:val="009E5413"/>
    <w:rsid w:val="009E55E0"/>
    <w:rsid w:val="009E5BAC"/>
    <w:rsid w:val="009E6070"/>
    <w:rsid w:val="009E670E"/>
    <w:rsid w:val="009E6AF6"/>
    <w:rsid w:val="009E7770"/>
    <w:rsid w:val="009E7B94"/>
    <w:rsid w:val="009F03F0"/>
    <w:rsid w:val="009F2617"/>
    <w:rsid w:val="009F2C69"/>
    <w:rsid w:val="009F368C"/>
    <w:rsid w:val="009F3759"/>
    <w:rsid w:val="009F407D"/>
    <w:rsid w:val="009F44A1"/>
    <w:rsid w:val="009F4B2B"/>
    <w:rsid w:val="009F4DCB"/>
    <w:rsid w:val="009F4E1A"/>
    <w:rsid w:val="009F4FD2"/>
    <w:rsid w:val="009F676D"/>
    <w:rsid w:val="009F7298"/>
    <w:rsid w:val="009F73B5"/>
    <w:rsid w:val="009F7517"/>
    <w:rsid w:val="009F7A2E"/>
    <w:rsid w:val="009F7B34"/>
    <w:rsid w:val="00A00156"/>
    <w:rsid w:val="00A001D3"/>
    <w:rsid w:val="00A0024C"/>
    <w:rsid w:val="00A004C4"/>
    <w:rsid w:val="00A00D8C"/>
    <w:rsid w:val="00A014F4"/>
    <w:rsid w:val="00A01510"/>
    <w:rsid w:val="00A020AC"/>
    <w:rsid w:val="00A021C6"/>
    <w:rsid w:val="00A02334"/>
    <w:rsid w:val="00A02734"/>
    <w:rsid w:val="00A028ED"/>
    <w:rsid w:val="00A02A6E"/>
    <w:rsid w:val="00A02D12"/>
    <w:rsid w:val="00A02DE3"/>
    <w:rsid w:val="00A02E17"/>
    <w:rsid w:val="00A0331E"/>
    <w:rsid w:val="00A03397"/>
    <w:rsid w:val="00A03815"/>
    <w:rsid w:val="00A0392F"/>
    <w:rsid w:val="00A03984"/>
    <w:rsid w:val="00A0413E"/>
    <w:rsid w:val="00A04756"/>
    <w:rsid w:val="00A04D26"/>
    <w:rsid w:val="00A050C9"/>
    <w:rsid w:val="00A0544F"/>
    <w:rsid w:val="00A057B0"/>
    <w:rsid w:val="00A06446"/>
    <w:rsid w:val="00A064F9"/>
    <w:rsid w:val="00A06933"/>
    <w:rsid w:val="00A06F19"/>
    <w:rsid w:val="00A078FA"/>
    <w:rsid w:val="00A102A9"/>
    <w:rsid w:val="00A1042B"/>
    <w:rsid w:val="00A106E9"/>
    <w:rsid w:val="00A10AD3"/>
    <w:rsid w:val="00A10B80"/>
    <w:rsid w:val="00A11BDB"/>
    <w:rsid w:val="00A11C36"/>
    <w:rsid w:val="00A12617"/>
    <w:rsid w:val="00A129F3"/>
    <w:rsid w:val="00A12B75"/>
    <w:rsid w:val="00A140C1"/>
    <w:rsid w:val="00A14400"/>
    <w:rsid w:val="00A14454"/>
    <w:rsid w:val="00A150F1"/>
    <w:rsid w:val="00A15C8B"/>
    <w:rsid w:val="00A15FFD"/>
    <w:rsid w:val="00A16121"/>
    <w:rsid w:val="00A16A9A"/>
    <w:rsid w:val="00A174A3"/>
    <w:rsid w:val="00A1774A"/>
    <w:rsid w:val="00A17840"/>
    <w:rsid w:val="00A17D95"/>
    <w:rsid w:val="00A17F1F"/>
    <w:rsid w:val="00A17F49"/>
    <w:rsid w:val="00A201F0"/>
    <w:rsid w:val="00A208D5"/>
    <w:rsid w:val="00A20951"/>
    <w:rsid w:val="00A20F73"/>
    <w:rsid w:val="00A21217"/>
    <w:rsid w:val="00A21955"/>
    <w:rsid w:val="00A21AC1"/>
    <w:rsid w:val="00A21D1D"/>
    <w:rsid w:val="00A21DD3"/>
    <w:rsid w:val="00A21E8B"/>
    <w:rsid w:val="00A21FDC"/>
    <w:rsid w:val="00A225CE"/>
    <w:rsid w:val="00A227AF"/>
    <w:rsid w:val="00A228C9"/>
    <w:rsid w:val="00A22A15"/>
    <w:rsid w:val="00A231DA"/>
    <w:rsid w:val="00A240A6"/>
    <w:rsid w:val="00A24389"/>
    <w:rsid w:val="00A24642"/>
    <w:rsid w:val="00A25238"/>
    <w:rsid w:val="00A25A60"/>
    <w:rsid w:val="00A261F9"/>
    <w:rsid w:val="00A2627A"/>
    <w:rsid w:val="00A26E77"/>
    <w:rsid w:val="00A26F24"/>
    <w:rsid w:val="00A27720"/>
    <w:rsid w:val="00A277D7"/>
    <w:rsid w:val="00A27900"/>
    <w:rsid w:val="00A27ECE"/>
    <w:rsid w:val="00A301B1"/>
    <w:rsid w:val="00A301ED"/>
    <w:rsid w:val="00A303A8"/>
    <w:rsid w:val="00A306E1"/>
    <w:rsid w:val="00A30FA1"/>
    <w:rsid w:val="00A31052"/>
    <w:rsid w:val="00A3144D"/>
    <w:rsid w:val="00A31664"/>
    <w:rsid w:val="00A31864"/>
    <w:rsid w:val="00A31C39"/>
    <w:rsid w:val="00A3220A"/>
    <w:rsid w:val="00A32287"/>
    <w:rsid w:val="00A328D0"/>
    <w:rsid w:val="00A32A72"/>
    <w:rsid w:val="00A32BDF"/>
    <w:rsid w:val="00A32CC7"/>
    <w:rsid w:val="00A33032"/>
    <w:rsid w:val="00A33303"/>
    <w:rsid w:val="00A33885"/>
    <w:rsid w:val="00A33981"/>
    <w:rsid w:val="00A339E7"/>
    <w:rsid w:val="00A34A99"/>
    <w:rsid w:val="00A34E09"/>
    <w:rsid w:val="00A352EB"/>
    <w:rsid w:val="00A3542D"/>
    <w:rsid w:val="00A357F4"/>
    <w:rsid w:val="00A358AA"/>
    <w:rsid w:val="00A36F3A"/>
    <w:rsid w:val="00A4027B"/>
    <w:rsid w:val="00A402DC"/>
    <w:rsid w:val="00A40365"/>
    <w:rsid w:val="00A40D88"/>
    <w:rsid w:val="00A41228"/>
    <w:rsid w:val="00A41A4C"/>
    <w:rsid w:val="00A41B64"/>
    <w:rsid w:val="00A41C93"/>
    <w:rsid w:val="00A42342"/>
    <w:rsid w:val="00A4235F"/>
    <w:rsid w:val="00A42369"/>
    <w:rsid w:val="00A4263C"/>
    <w:rsid w:val="00A428E3"/>
    <w:rsid w:val="00A42D8A"/>
    <w:rsid w:val="00A42FB1"/>
    <w:rsid w:val="00A4309A"/>
    <w:rsid w:val="00A431FE"/>
    <w:rsid w:val="00A437F9"/>
    <w:rsid w:val="00A438B0"/>
    <w:rsid w:val="00A43CFB"/>
    <w:rsid w:val="00A43D2E"/>
    <w:rsid w:val="00A442A0"/>
    <w:rsid w:val="00A4471F"/>
    <w:rsid w:val="00A44A2E"/>
    <w:rsid w:val="00A45435"/>
    <w:rsid w:val="00A4549F"/>
    <w:rsid w:val="00A45647"/>
    <w:rsid w:val="00A45AC3"/>
    <w:rsid w:val="00A45B12"/>
    <w:rsid w:val="00A45D11"/>
    <w:rsid w:val="00A45EE9"/>
    <w:rsid w:val="00A45F54"/>
    <w:rsid w:val="00A464D1"/>
    <w:rsid w:val="00A46C62"/>
    <w:rsid w:val="00A4709C"/>
    <w:rsid w:val="00A47A47"/>
    <w:rsid w:val="00A47C8C"/>
    <w:rsid w:val="00A47F4C"/>
    <w:rsid w:val="00A509A0"/>
    <w:rsid w:val="00A50B90"/>
    <w:rsid w:val="00A51025"/>
    <w:rsid w:val="00A5115F"/>
    <w:rsid w:val="00A512CA"/>
    <w:rsid w:val="00A5144A"/>
    <w:rsid w:val="00A516A3"/>
    <w:rsid w:val="00A51EC3"/>
    <w:rsid w:val="00A52110"/>
    <w:rsid w:val="00A523EB"/>
    <w:rsid w:val="00A528DE"/>
    <w:rsid w:val="00A5307B"/>
    <w:rsid w:val="00A53377"/>
    <w:rsid w:val="00A53F3F"/>
    <w:rsid w:val="00A54433"/>
    <w:rsid w:val="00A5465A"/>
    <w:rsid w:val="00A55025"/>
    <w:rsid w:val="00A5590E"/>
    <w:rsid w:val="00A56162"/>
    <w:rsid w:val="00A57229"/>
    <w:rsid w:val="00A57502"/>
    <w:rsid w:val="00A57616"/>
    <w:rsid w:val="00A579AB"/>
    <w:rsid w:val="00A57A3C"/>
    <w:rsid w:val="00A57BFB"/>
    <w:rsid w:val="00A57CA5"/>
    <w:rsid w:val="00A57ECF"/>
    <w:rsid w:val="00A6006F"/>
    <w:rsid w:val="00A601FA"/>
    <w:rsid w:val="00A60228"/>
    <w:rsid w:val="00A607AE"/>
    <w:rsid w:val="00A60D67"/>
    <w:rsid w:val="00A61282"/>
    <w:rsid w:val="00A61B9D"/>
    <w:rsid w:val="00A61DA1"/>
    <w:rsid w:val="00A61FA5"/>
    <w:rsid w:val="00A62397"/>
    <w:rsid w:val="00A628B0"/>
    <w:rsid w:val="00A62981"/>
    <w:rsid w:val="00A62AFC"/>
    <w:rsid w:val="00A6316B"/>
    <w:rsid w:val="00A63699"/>
    <w:rsid w:val="00A649B3"/>
    <w:rsid w:val="00A64F55"/>
    <w:rsid w:val="00A65016"/>
    <w:rsid w:val="00A659CB"/>
    <w:rsid w:val="00A65B71"/>
    <w:rsid w:val="00A65BF2"/>
    <w:rsid w:val="00A65CE1"/>
    <w:rsid w:val="00A66016"/>
    <w:rsid w:val="00A66090"/>
    <w:rsid w:val="00A665D0"/>
    <w:rsid w:val="00A66709"/>
    <w:rsid w:val="00A66D81"/>
    <w:rsid w:val="00A6716F"/>
    <w:rsid w:val="00A671CA"/>
    <w:rsid w:val="00A6759D"/>
    <w:rsid w:val="00A675E9"/>
    <w:rsid w:val="00A6762F"/>
    <w:rsid w:val="00A67A12"/>
    <w:rsid w:val="00A67B71"/>
    <w:rsid w:val="00A70A00"/>
    <w:rsid w:val="00A70B52"/>
    <w:rsid w:val="00A7174D"/>
    <w:rsid w:val="00A71919"/>
    <w:rsid w:val="00A7223A"/>
    <w:rsid w:val="00A72BF9"/>
    <w:rsid w:val="00A73A78"/>
    <w:rsid w:val="00A73DFA"/>
    <w:rsid w:val="00A73F57"/>
    <w:rsid w:val="00A7405C"/>
    <w:rsid w:val="00A740E6"/>
    <w:rsid w:val="00A7454F"/>
    <w:rsid w:val="00A74CD9"/>
    <w:rsid w:val="00A74D08"/>
    <w:rsid w:val="00A75365"/>
    <w:rsid w:val="00A7545E"/>
    <w:rsid w:val="00A75B11"/>
    <w:rsid w:val="00A762C7"/>
    <w:rsid w:val="00A76559"/>
    <w:rsid w:val="00A765F7"/>
    <w:rsid w:val="00A7668D"/>
    <w:rsid w:val="00A767B0"/>
    <w:rsid w:val="00A768CD"/>
    <w:rsid w:val="00A76CA9"/>
    <w:rsid w:val="00A76DF3"/>
    <w:rsid w:val="00A76FFB"/>
    <w:rsid w:val="00A7740C"/>
    <w:rsid w:val="00A800DB"/>
    <w:rsid w:val="00A80A5A"/>
    <w:rsid w:val="00A80B4E"/>
    <w:rsid w:val="00A81444"/>
    <w:rsid w:val="00A816F3"/>
    <w:rsid w:val="00A817E6"/>
    <w:rsid w:val="00A81F4B"/>
    <w:rsid w:val="00A81F64"/>
    <w:rsid w:val="00A82501"/>
    <w:rsid w:val="00A82521"/>
    <w:rsid w:val="00A8269A"/>
    <w:rsid w:val="00A82CBF"/>
    <w:rsid w:val="00A82DA6"/>
    <w:rsid w:val="00A82FA7"/>
    <w:rsid w:val="00A83342"/>
    <w:rsid w:val="00A83346"/>
    <w:rsid w:val="00A83ABF"/>
    <w:rsid w:val="00A83C3B"/>
    <w:rsid w:val="00A840CA"/>
    <w:rsid w:val="00A84101"/>
    <w:rsid w:val="00A843ED"/>
    <w:rsid w:val="00A8451E"/>
    <w:rsid w:val="00A84564"/>
    <w:rsid w:val="00A849F7"/>
    <w:rsid w:val="00A849FE"/>
    <w:rsid w:val="00A8595E"/>
    <w:rsid w:val="00A861E6"/>
    <w:rsid w:val="00A868D8"/>
    <w:rsid w:val="00A86D0D"/>
    <w:rsid w:val="00A86F25"/>
    <w:rsid w:val="00A87045"/>
    <w:rsid w:val="00A870C4"/>
    <w:rsid w:val="00A87D9E"/>
    <w:rsid w:val="00A87F0E"/>
    <w:rsid w:val="00A9003E"/>
    <w:rsid w:val="00A9023C"/>
    <w:rsid w:val="00A90262"/>
    <w:rsid w:val="00A91144"/>
    <w:rsid w:val="00A91195"/>
    <w:rsid w:val="00A9122C"/>
    <w:rsid w:val="00A914E4"/>
    <w:rsid w:val="00A91D0A"/>
    <w:rsid w:val="00A920F2"/>
    <w:rsid w:val="00A9248B"/>
    <w:rsid w:val="00A92F3A"/>
    <w:rsid w:val="00A932E8"/>
    <w:rsid w:val="00A934E0"/>
    <w:rsid w:val="00A93A06"/>
    <w:rsid w:val="00A93A4B"/>
    <w:rsid w:val="00A9440A"/>
    <w:rsid w:val="00A94847"/>
    <w:rsid w:val="00A948D7"/>
    <w:rsid w:val="00A94AD1"/>
    <w:rsid w:val="00A95066"/>
    <w:rsid w:val="00A95819"/>
    <w:rsid w:val="00A95B1C"/>
    <w:rsid w:val="00A9614A"/>
    <w:rsid w:val="00A96285"/>
    <w:rsid w:val="00A962C6"/>
    <w:rsid w:val="00A96788"/>
    <w:rsid w:val="00A967CD"/>
    <w:rsid w:val="00A96DAD"/>
    <w:rsid w:val="00A96F01"/>
    <w:rsid w:val="00A971B4"/>
    <w:rsid w:val="00A97222"/>
    <w:rsid w:val="00A97C27"/>
    <w:rsid w:val="00A97DF5"/>
    <w:rsid w:val="00A97F38"/>
    <w:rsid w:val="00AA0309"/>
    <w:rsid w:val="00AA0FF4"/>
    <w:rsid w:val="00AA1750"/>
    <w:rsid w:val="00AA186A"/>
    <w:rsid w:val="00AA1D00"/>
    <w:rsid w:val="00AA1E6F"/>
    <w:rsid w:val="00AA1ECC"/>
    <w:rsid w:val="00AA21AB"/>
    <w:rsid w:val="00AA21BA"/>
    <w:rsid w:val="00AA223B"/>
    <w:rsid w:val="00AA23D1"/>
    <w:rsid w:val="00AA3444"/>
    <w:rsid w:val="00AA3462"/>
    <w:rsid w:val="00AA39D5"/>
    <w:rsid w:val="00AA39EB"/>
    <w:rsid w:val="00AA3A0C"/>
    <w:rsid w:val="00AA3FE8"/>
    <w:rsid w:val="00AA4C51"/>
    <w:rsid w:val="00AA4EF1"/>
    <w:rsid w:val="00AA5059"/>
    <w:rsid w:val="00AA5374"/>
    <w:rsid w:val="00AA5AAA"/>
    <w:rsid w:val="00AA5E37"/>
    <w:rsid w:val="00AA68E6"/>
    <w:rsid w:val="00AA69B7"/>
    <w:rsid w:val="00AA6CC4"/>
    <w:rsid w:val="00AA6D74"/>
    <w:rsid w:val="00AA6EB5"/>
    <w:rsid w:val="00AA6EBC"/>
    <w:rsid w:val="00AA71D9"/>
    <w:rsid w:val="00AA7696"/>
    <w:rsid w:val="00AA78F5"/>
    <w:rsid w:val="00AA7BF2"/>
    <w:rsid w:val="00AB0377"/>
    <w:rsid w:val="00AB185A"/>
    <w:rsid w:val="00AB1D25"/>
    <w:rsid w:val="00AB1E6F"/>
    <w:rsid w:val="00AB21E9"/>
    <w:rsid w:val="00AB23E1"/>
    <w:rsid w:val="00AB2412"/>
    <w:rsid w:val="00AB270A"/>
    <w:rsid w:val="00AB2EF4"/>
    <w:rsid w:val="00AB37C0"/>
    <w:rsid w:val="00AB3BF7"/>
    <w:rsid w:val="00AB3C88"/>
    <w:rsid w:val="00AB402D"/>
    <w:rsid w:val="00AB4908"/>
    <w:rsid w:val="00AB4B14"/>
    <w:rsid w:val="00AB4D3F"/>
    <w:rsid w:val="00AB5306"/>
    <w:rsid w:val="00AB537B"/>
    <w:rsid w:val="00AB598B"/>
    <w:rsid w:val="00AB5A7A"/>
    <w:rsid w:val="00AB5B2A"/>
    <w:rsid w:val="00AB6314"/>
    <w:rsid w:val="00AB66F9"/>
    <w:rsid w:val="00AB68AE"/>
    <w:rsid w:val="00AB69DC"/>
    <w:rsid w:val="00AB6C9C"/>
    <w:rsid w:val="00AB74F8"/>
    <w:rsid w:val="00AB7800"/>
    <w:rsid w:val="00AB7B43"/>
    <w:rsid w:val="00AB7CB0"/>
    <w:rsid w:val="00AC08DE"/>
    <w:rsid w:val="00AC0D30"/>
    <w:rsid w:val="00AC0F98"/>
    <w:rsid w:val="00AC113F"/>
    <w:rsid w:val="00AC121B"/>
    <w:rsid w:val="00AC1364"/>
    <w:rsid w:val="00AC15AD"/>
    <w:rsid w:val="00AC1A89"/>
    <w:rsid w:val="00AC221E"/>
    <w:rsid w:val="00AC3125"/>
    <w:rsid w:val="00AC3A86"/>
    <w:rsid w:val="00AC3DA3"/>
    <w:rsid w:val="00AC41DD"/>
    <w:rsid w:val="00AC46B7"/>
    <w:rsid w:val="00AC477B"/>
    <w:rsid w:val="00AC48A0"/>
    <w:rsid w:val="00AC49AE"/>
    <w:rsid w:val="00AC4D22"/>
    <w:rsid w:val="00AC4F48"/>
    <w:rsid w:val="00AC4F8E"/>
    <w:rsid w:val="00AC55E0"/>
    <w:rsid w:val="00AC5623"/>
    <w:rsid w:val="00AC5AB0"/>
    <w:rsid w:val="00AC5D74"/>
    <w:rsid w:val="00AC6137"/>
    <w:rsid w:val="00AC6B14"/>
    <w:rsid w:val="00AC6DFA"/>
    <w:rsid w:val="00AC703B"/>
    <w:rsid w:val="00AC7191"/>
    <w:rsid w:val="00AC749C"/>
    <w:rsid w:val="00AC760B"/>
    <w:rsid w:val="00AC760D"/>
    <w:rsid w:val="00AC7C2B"/>
    <w:rsid w:val="00AC7C79"/>
    <w:rsid w:val="00AC7CB6"/>
    <w:rsid w:val="00AC7DF4"/>
    <w:rsid w:val="00AD14C6"/>
    <w:rsid w:val="00AD15BE"/>
    <w:rsid w:val="00AD1BAE"/>
    <w:rsid w:val="00AD1BDA"/>
    <w:rsid w:val="00AD1DF5"/>
    <w:rsid w:val="00AD1E3E"/>
    <w:rsid w:val="00AD20F4"/>
    <w:rsid w:val="00AD2996"/>
    <w:rsid w:val="00AD2DE8"/>
    <w:rsid w:val="00AD2E2C"/>
    <w:rsid w:val="00AD3294"/>
    <w:rsid w:val="00AD3659"/>
    <w:rsid w:val="00AD3AF9"/>
    <w:rsid w:val="00AD3B14"/>
    <w:rsid w:val="00AD3CD1"/>
    <w:rsid w:val="00AD3E26"/>
    <w:rsid w:val="00AD3E49"/>
    <w:rsid w:val="00AD3F4A"/>
    <w:rsid w:val="00AD43AE"/>
    <w:rsid w:val="00AD44FE"/>
    <w:rsid w:val="00AD4ED6"/>
    <w:rsid w:val="00AD4F51"/>
    <w:rsid w:val="00AD5327"/>
    <w:rsid w:val="00AD55ED"/>
    <w:rsid w:val="00AD59B7"/>
    <w:rsid w:val="00AD5BEB"/>
    <w:rsid w:val="00AD5CE2"/>
    <w:rsid w:val="00AD5D27"/>
    <w:rsid w:val="00AD5F0E"/>
    <w:rsid w:val="00AD6453"/>
    <w:rsid w:val="00AD64C4"/>
    <w:rsid w:val="00AD659F"/>
    <w:rsid w:val="00AD6EFC"/>
    <w:rsid w:val="00AD6F56"/>
    <w:rsid w:val="00AD79ED"/>
    <w:rsid w:val="00AD7DD8"/>
    <w:rsid w:val="00AD7DEA"/>
    <w:rsid w:val="00AD7E0F"/>
    <w:rsid w:val="00AE0B1C"/>
    <w:rsid w:val="00AE0C75"/>
    <w:rsid w:val="00AE0D05"/>
    <w:rsid w:val="00AE10F9"/>
    <w:rsid w:val="00AE148E"/>
    <w:rsid w:val="00AE2195"/>
    <w:rsid w:val="00AE24B0"/>
    <w:rsid w:val="00AE260E"/>
    <w:rsid w:val="00AE2755"/>
    <w:rsid w:val="00AE28C9"/>
    <w:rsid w:val="00AE2E16"/>
    <w:rsid w:val="00AE2F97"/>
    <w:rsid w:val="00AE2FEB"/>
    <w:rsid w:val="00AE30D5"/>
    <w:rsid w:val="00AE3345"/>
    <w:rsid w:val="00AE35C7"/>
    <w:rsid w:val="00AE375B"/>
    <w:rsid w:val="00AE484C"/>
    <w:rsid w:val="00AE5279"/>
    <w:rsid w:val="00AE529B"/>
    <w:rsid w:val="00AE56A5"/>
    <w:rsid w:val="00AE5913"/>
    <w:rsid w:val="00AE5B27"/>
    <w:rsid w:val="00AE5D20"/>
    <w:rsid w:val="00AE5F70"/>
    <w:rsid w:val="00AE6B7C"/>
    <w:rsid w:val="00AE6F35"/>
    <w:rsid w:val="00AE7194"/>
    <w:rsid w:val="00AE7382"/>
    <w:rsid w:val="00AE7B3A"/>
    <w:rsid w:val="00AE7B99"/>
    <w:rsid w:val="00AE7C2D"/>
    <w:rsid w:val="00AE7E7B"/>
    <w:rsid w:val="00AE7EA5"/>
    <w:rsid w:val="00AF07F4"/>
    <w:rsid w:val="00AF0B40"/>
    <w:rsid w:val="00AF0D4F"/>
    <w:rsid w:val="00AF1368"/>
    <w:rsid w:val="00AF1446"/>
    <w:rsid w:val="00AF17C6"/>
    <w:rsid w:val="00AF191D"/>
    <w:rsid w:val="00AF1A01"/>
    <w:rsid w:val="00AF1E42"/>
    <w:rsid w:val="00AF20AD"/>
    <w:rsid w:val="00AF2C02"/>
    <w:rsid w:val="00AF2C8C"/>
    <w:rsid w:val="00AF3074"/>
    <w:rsid w:val="00AF313F"/>
    <w:rsid w:val="00AF31A5"/>
    <w:rsid w:val="00AF35F4"/>
    <w:rsid w:val="00AF3688"/>
    <w:rsid w:val="00AF37BD"/>
    <w:rsid w:val="00AF390A"/>
    <w:rsid w:val="00AF3CB9"/>
    <w:rsid w:val="00AF41C7"/>
    <w:rsid w:val="00AF42CE"/>
    <w:rsid w:val="00AF43C3"/>
    <w:rsid w:val="00AF4443"/>
    <w:rsid w:val="00AF4573"/>
    <w:rsid w:val="00AF497C"/>
    <w:rsid w:val="00AF4BC8"/>
    <w:rsid w:val="00AF4E16"/>
    <w:rsid w:val="00AF5A88"/>
    <w:rsid w:val="00AF5C5E"/>
    <w:rsid w:val="00AF5CA4"/>
    <w:rsid w:val="00AF5DFF"/>
    <w:rsid w:val="00AF7240"/>
    <w:rsid w:val="00AF7487"/>
    <w:rsid w:val="00AF7710"/>
    <w:rsid w:val="00AF7800"/>
    <w:rsid w:val="00AF7FB4"/>
    <w:rsid w:val="00B001B8"/>
    <w:rsid w:val="00B009BB"/>
    <w:rsid w:val="00B00AA7"/>
    <w:rsid w:val="00B00D09"/>
    <w:rsid w:val="00B01561"/>
    <w:rsid w:val="00B01979"/>
    <w:rsid w:val="00B0227F"/>
    <w:rsid w:val="00B02303"/>
    <w:rsid w:val="00B023B9"/>
    <w:rsid w:val="00B027BF"/>
    <w:rsid w:val="00B02ACB"/>
    <w:rsid w:val="00B02E9B"/>
    <w:rsid w:val="00B038F4"/>
    <w:rsid w:val="00B03D54"/>
    <w:rsid w:val="00B03E19"/>
    <w:rsid w:val="00B0444C"/>
    <w:rsid w:val="00B045DB"/>
    <w:rsid w:val="00B04716"/>
    <w:rsid w:val="00B05301"/>
    <w:rsid w:val="00B0575D"/>
    <w:rsid w:val="00B057B9"/>
    <w:rsid w:val="00B0581F"/>
    <w:rsid w:val="00B05FE1"/>
    <w:rsid w:val="00B061F3"/>
    <w:rsid w:val="00B0627A"/>
    <w:rsid w:val="00B064F0"/>
    <w:rsid w:val="00B0655B"/>
    <w:rsid w:val="00B065D0"/>
    <w:rsid w:val="00B069A9"/>
    <w:rsid w:val="00B06EBA"/>
    <w:rsid w:val="00B071F5"/>
    <w:rsid w:val="00B0784A"/>
    <w:rsid w:val="00B07921"/>
    <w:rsid w:val="00B07E98"/>
    <w:rsid w:val="00B1028E"/>
    <w:rsid w:val="00B10414"/>
    <w:rsid w:val="00B1087C"/>
    <w:rsid w:val="00B120A3"/>
    <w:rsid w:val="00B120A8"/>
    <w:rsid w:val="00B123C4"/>
    <w:rsid w:val="00B1245E"/>
    <w:rsid w:val="00B125DC"/>
    <w:rsid w:val="00B12EB8"/>
    <w:rsid w:val="00B13000"/>
    <w:rsid w:val="00B1307C"/>
    <w:rsid w:val="00B137F2"/>
    <w:rsid w:val="00B13D58"/>
    <w:rsid w:val="00B13D76"/>
    <w:rsid w:val="00B14FCF"/>
    <w:rsid w:val="00B15001"/>
    <w:rsid w:val="00B1506A"/>
    <w:rsid w:val="00B15208"/>
    <w:rsid w:val="00B153EB"/>
    <w:rsid w:val="00B15A07"/>
    <w:rsid w:val="00B15D25"/>
    <w:rsid w:val="00B161A9"/>
    <w:rsid w:val="00B16390"/>
    <w:rsid w:val="00B1666A"/>
    <w:rsid w:val="00B16B4F"/>
    <w:rsid w:val="00B17043"/>
    <w:rsid w:val="00B1726C"/>
    <w:rsid w:val="00B17447"/>
    <w:rsid w:val="00B17B3B"/>
    <w:rsid w:val="00B17C69"/>
    <w:rsid w:val="00B20037"/>
    <w:rsid w:val="00B20301"/>
    <w:rsid w:val="00B205D8"/>
    <w:rsid w:val="00B20F4A"/>
    <w:rsid w:val="00B2133A"/>
    <w:rsid w:val="00B21347"/>
    <w:rsid w:val="00B2200F"/>
    <w:rsid w:val="00B22029"/>
    <w:rsid w:val="00B225B0"/>
    <w:rsid w:val="00B22719"/>
    <w:rsid w:val="00B231D2"/>
    <w:rsid w:val="00B232D5"/>
    <w:rsid w:val="00B233B6"/>
    <w:rsid w:val="00B23559"/>
    <w:rsid w:val="00B248BD"/>
    <w:rsid w:val="00B24B64"/>
    <w:rsid w:val="00B24BAC"/>
    <w:rsid w:val="00B250B5"/>
    <w:rsid w:val="00B25BA9"/>
    <w:rsid w:val="00B25EDE"/>
    <w:rsid w:val="00B25F48"/>
    <w:rsid w:val="00B2600E"/>
    <w:rsid w:val="00B261CB"/>
    <w:rsid w:val="00B264B2"/>
    <w:rsid w:val="00B264C0"/>
    <w:rsid w:val="00B265AD"/>
    <w:rsid w:val="00B26A70"/>
    <w:rsid w:val="00B26EA0"/>
    <w:rsid w:val="00B26F40"/>
    <w:rsid w:val="00B27226"/>
    <w:rsid w:val="00B272FE"/>
    <w:rsid w:val="00B274CA"/>
    <w:rsid w:val="00B275F3"/>
    <w:rsid w:val="00B27945"/>
    <w:rsid w:val="00B27995"/>
    <w:rsid w:val="00B3014C"/>
    <w:rsid w:val="00B30E2D"/>
    <w:rsid w:val="00B31649"/>
    <w:rsid w:val="00B319F2"/>
    <w:rsid w:val="00B31E8F"/>
    <w:rsid w:val="00B31FB8"/>
    <w:rsid w:val="00B321E8"/>
    <w:rsid w:val="00B32200"/>
    <w:rsid w:val="00B32498"/>
    <w:rsid w:val="00B32903"/>
    <w:rsid w:val="00B32C4E"/>
    <w:rsid w:val="00B340DB"/>
    <w:rsid w:val="00B3422D"/>
    <w:rsid w:val="00B34619"/>
    <w:rsid w:val="00B34791"/>
    <w:rsid w:val="00B34A97"/>
    <w:rsid w:val="00B34C7B"/>
    <w:rsid w:val="00B34E3D"/>
    <w:rsid w:val="00B35311"/>
    <w:rsid w:val="00B3531B"/>
    <w:rsid w:val="00B353DE"/>
    <w:rsid w:val="00B355AC"/>
    <w:rsid w:val="00B36B9D"/>
    <w:rsid w:val="00B36E81"/>
    <w:rsid w:val="00B37072"/>
    <w:rsid w:val="00B37BC9"/>
    <w:rsid w:val="00B37DF0"/>
    <w:rsid w:val="00B405AD"/>
    <w:rsid w:val="00B40638"/>
    <w:rsid w:val="00B4079E"/>
    <w:rsid w:val="00B40A9C"/>
    <w:rsid w:val="00B40B30"/>
    <w:rsid w:val="00B410A9"/>
    <w:rsid w:val="00B411E8"/>
    <w:rsid w:val="00B41470"/>
    <w:rsid w:val="00B41A2C"/>
    <w:rsid w:val="00B4243C"/>
    <w:rsid w:val="00B42B8E"/>
    <w:rsid w:val="00B43096"/>
    <w:rsid w:val="00B4310F"/>
    <w:rsid w:val="00B431C3"/>
    <w:rsid w:val="00B43969"/>
    <w:rsid w:val="00B443FD"/>
    <w:rsid w:val="00B445F2"/>
    <w:rsid w:val="00B4491A"/>
    <w:rsid w:val="00B449E4"/>
    <w:rsid w:val="00B44C2A"/>
    <w:rsid w:val="00B4522E"/>
    <w:rsid w:val="00B455A9"/>
    <w:rsid w:val="00B45B7E"/>
    <w:rsid w:val="00B46817"/>
    <w:rsid w:val="00B46821"/>
    <w:rsid w:val="00B46AF2"/>
    <w:rsid w:val="00B46C25"/>
    <w:rsid w:val="00B46DFA"/>
    <w:rsid w:val="00B472D4"/>
    <w:rsid w:val="00B476EF"/>
    <w:rsid w:val="00B50845"/>
    <w:rsid w:val="00B50A53"/>
    <w:rsid w:val="00B51011"/>
    <w:rsid w:val="00B516DE"/>
    <w:rsid w:val="00B5178E"/>
    <w:rsid w:val="00B51D53"/>
    <w:rsid w:val="00B5285C"/>
    <w:rsid w:val="00B52E5D"/>
    <w:rsid w:val="00B5335A"/>
    <w:rsid w:val="00B5420B"/>
    <w:rsid w:val="00B543AB"/>
    <w:rsid w:val="00B54659"/>
    <w:rsid w:val="00B548E4"/>
    <w:rsid w:val="00B54902"/>
    <w:rsid w:val="00B54995"/>
    <w:rsid w:val="00B54EA7"/>
    <w:rsid w:val="00B5505B"/>
    <w:rsid w:val="00B551F5"/>
    <w:rsid w:val="00B553BD"/>
    <w:rsid w:val="00B55617"/>
    <w:rsid w:val="00B560F7"/>
    <w:rsid w:val="00B5612F"/>
    <w:rsid w:val="00B565A3"/>
    <w:rsid w:val="00B56AD4"/>
    <w:rsid w:val="00B5792E"/>
    <w:rsid w:val="00B57957"/>
    <w:rsid w:val="00B6047E"/>
    <w:rsid w:val="00B60BD4"/>
    <w:rsid w:val="00B60C25"/>
    <w:rsid w:val="00B611F0"/>
    <w:rsid w:val="00B6130A"/>
    <w:rsid w:val="00B6170F"/>
    <w:rsid w:val="00B61A4D"/>
    <w:rsid w:val="00B61B80"/>
    <w:rsid w:val="00B61F1E"/>
    <w:rsid w:val="00B61F8A"/>
    <w:rsid w:val="00B62047"/>
    <w:rsid w:val="00B62418"/>
    <w:rsid w:val="00B62DF7"/>
    <w:rsid w:val="00B64116"/>
    <w:rsid w:val="00B647BB"/>
    <w:rsid w:val="00B64CA6"/>
    <w:rsid w:val="00B6528E"/>
    <w:rsid w:val="00B6549A"/>
    <w:rsid w:val="00B65639"/>
    <w:rsid w:val="00B666C6"/>
    <w:rsid w:val="00B66941"/>
    <w:rsid w:val="00B66A84"/>
    <w:rsid w:val="00B66D97"/>
    <w:rsid w:val="00B66E71"/>
    <w:rsid w:val="00B672E1"/>
    <w:rsid w:val="00B70441"/>
    <w:rsid w:val="00B70692"/>
    <w:rsid w:val="00B70E38"/>
    <w:rsid w:val="00B717B4"/>
    <w:rsid w:val="00B7181E"/>
    <w:rsid w:val="00B71844"/>
    <w:rsid w:val="00B718A1"/>
    <w:rsid w:val="00B71D60"/>
    <w:rsid w:val="00B72A9A"/>
    <w:rsid w:val="00B72B80"/>
    <w:rsid w:val="00B73048"/>
    <w:rsid w:val="00B73195"/>
    <w:rsid w:val="00B73A79"/>
    <w:rsid w:val="00B73AEF"/>
    <w:rsid w:val="00B73B7A"/>
    <w:rsid w:val="00B73C45"/>
    <w:rsid w:val="00B73F1C"/>
    <w:rsid w:val="00B749AF"/>
    <w:rsid w:val="00B752C7"/>
    <w:rsid w:val="00B7593E"/>
    <w:rsid w:val="00B764C2"/>
    <w:rsid w:val="00B7697D"/>
    <w:rsid w:val="00B77056"/>
    <w:rsid w:val="00B777A6"/>
    <w:rsid w:val="00B77BD1"/>
    <w:rsid w:val="00B802B2"/>
    <w:rsid w:val="00B8035D"/>
    <w:rsid w:val="00B80C71"/>
    <w:rsid w:val="00B80CE4"/>
    <w:rsid w:val="00B816FC"/>
    <w:rsid w:val="00B81864"/>
    <w:rsid w:val="00B818B3"/>
    <w:rsid w:val="00B818DA"/>
    <w:rsid w:val="00B819AC"/>
    <w:rsid w:val="00B81C76"/>
    <w:rsid w:val="00B8209C"/>
    <w:rsid w:val="00B8247B"/>
    <w:rsid w:val="00B82DBB"/>
    <w:rsid w:val="00B83202"/>
    <w:rsid w:val="00B832C7"/>
    <w:rsid w:val="00B8365D"/>
    <w:rsid w:val="00B83807"/>
    <w:rsid w:val="00B83B37"/>
    <w:rsid w:val="00B83BE9"/>
    <w:rsid w:val="00B83CDF"/>
    <w:rsid w:val="00B83D85"/>
    <w:rsid w:val="00B83F1B"/>
    <w:rsid w:val="00B84142"/>
    <w:rsid w:val="00B84AE9"/>
    <w:rsid w:val="00B84B55"/>
    <w:rsid w:val="00B84FDB"/>
    <w:rsid w:val="00B85D1D"/>
    <w:rsid w:val="00B85DA5"/>
    <w:rsid w:val="00B85E42"/>
    <w:rsid w:val="00B85E9B"/>
    <w:rsid w:val="00B864B1"/>
    <w:rsid w:val="00B868CF"/>
    <w:rsid w:val="00B86A1D"/>
    <w:rsid w:val="00B86A9C"/>
    <w:rsid w:val="00B86FFC"/>
    <w:rsid w:val="00B87709"/>
    <w:rsid w:val="00B87B79"/>
    <w:rsid w:val="00B87F4D"/>
    <w:rsid w:val="00B9022C"/>
    <w:rsid w:val="00B90236"/>
    <w:rsid w:val="00B907E4"/>
    <w:rsid w:val="00B90887"/>
    <w:rsid w:val="00B90A2C"/>
    <w:rsid w:val="00B91470"/>
    <w:rsid w:val="00B9192D"/>
    <w:rsid w:val="00B921FA"/>
    <w:rsid w:val="00B92A4C"/>
    <w:rsid w:val="00B92F2D"/>
    <w:rsid w:val="00B93105"/>
    <w:rsid w:val="00B931D5"/>
    <w:rsid w:val="00B9321D"/>
    <w:rsid w:val="00B934FF"/>
    <w:rsid w:val="00B937B9"/>
    <w:rsid w:val="00B93902"/>
    <w:rsid w:val="00B93FC7"/>
    <w:rsid w:val="00B94101"/>
    <w:rsid w:val="00B94218"/>
    <w:rsid w:val="00B94665"/>
    <w:rsid w:val="00B94765"/>
    <w:rsid w:val="00B94DA1"/>
    <w:rsid w:val="00B95143"/>
    <w:rsid w:val="00B95612"/>
    <w:rsid w:val="00B967D2"/>
    <w:rsid w:val="00B968AA"/>
    <w:rsid w:val="00B96D58"/>
    <w:rsid w:val="00B9784F"/>
    <w:rsid w:val="00B97C0F"/>
    <w:rsid w:val="00B9DCFD"/>
    <w:rsid w:val="00BA0098"/>
    <w:rsid w:val="00BA02E1"/>
    <w:rsid w:val="00BA08C4"/>
    <w:rsid w:val="00BA09B3"/>
    <w:rsid w:val="00BA0B9A"/>
    <w:rsid w:val="00BA0C89"/>
    <w:rsid w:val="00BA0E00"/>
    <w:rsid w:val="00BA0E06"/>
    <w:rsid w:val="00BA0F02"/>
    <w:rsid w:val="00BA1047"/>
    <w:rsid w:val="00BA12B1"/>
    <w:rsid w:val="00BA13B5"/>
    <w:rsid w:val="00BA169B"/>
    <w:rsid w:val="00BA1CD0"/>
    <w:rsid w:val="00BA2907"/>
    <w:rsid w:val="00BA2B7D"/>
    <w:rsid w:val="00BA34B1"/>
    <w:rsid w:val="00BA360D"/>
    <w:rsid w:val="00BA36C8"/>
    <w:rsid w:val="00BA3895"/>
    <w:rsid w:val="00BA3D56"/>
    <w:rsid w:val="00BA4641"/>
    <w:rsid w:val="00BA4CE8"/>
    <w:rsid w:val="00BA529C"/>
    <w:rsid w:val="00BA5422"/>
    <w:rsid w:val="00BA5500"/>
    <w:rsid w:val="00BA56D5"/>
    <w:rsid w:val="00BA5A3C"/>
    <w:rsid w:val="00BA6044"/>
    <w:rsid w:val="00BA65F4"/>
    <w:rsid w:val="00BA6BED"/>
    <w:rsid w:val="00BA6C62"/>
    <w:rsid w:val="00BA726D"/>
    <w:rsid w:val="00BA7B5A"/>
    <w:rsid w:val="00BA7B6B"/>
    <w:rsid w:val="00BA7C54"/>
    <w:rsid w:val="00BA7EFE"/>
    <w:rsid w:val="00BA7FF7"/>
    <w:rsid w:val="00BB0110"/>
    <w:rsid w:val="00BB05A7"/>
    <w:rsid w:val="00BB0648"/>
    <w:rsid w:val="00BB09AF"/>
    <w:rsid w:val="00BB0D16"/>
    <w:rsid w:val="00BB1231"/>
    <w:rsid w:val="00BB1238"/>
    <w:rsid w:val="00BB125E"/>
    <w:rsid w:val="00BB1687"/>
    <w:rsid w:val="00BB1C03"/>
    <w:rsid w:val="00BB1EC1"/>
    <w:rsid w:val="00BB2141"/>
    <w:rsid w:val="00BB2E53"/>
    <w:rsid w:val="00BB2EFF"/>
    <w:rsid w:val="00BB3EF5"/>
    <w:rsid w:val="00BB3F09"/>
    <w:rsid w:val="00BB42A0"/>
    <w:rsid w:val="00BB4D05"/>
    <w:rsid w:val="00BB5064"/>
    <w:rsid w:val="00BB53E1"/>
    <w:rsid w:val="00BB5857"/>
    <w:rsid w:val="00BB58E5"/>
    <w:rsid w:val="00BB5C08"/>
    <w:rsid w:val="00BB613F"/>
    <w:rsid w:val="00BB61C8"/>
    <w:rsid w:val="00BB7062"/>
    <w:rsid w:val="00BB7301"/>
    <w:rsid w:val="00BB7387"/>
    <w:rsid w:val="00BB7762"/>
    <w:rsid w:val="00BB7BD0"/>
    <w:rsid w:val="00BB7FA4"/>
    <w:rsid w:val="00BC0915"/>
    <w:rsid w:val="00BC0950"/>
    <w:rsid w:val="00BC0BEE"/>
    <w:rsid w:val="00BC0C1E"/>
    <w:rsid w:val="00BC10D5"/>
    <w:rsid w:val="00BC13D1"/>
    <w:rsid w:val="00BC16C6"/>
    <w:rsid w:val="00BC1B45"/>
    <w:rsid w:val="00BC1FD2"/>
    <w:rsid w:val="00BC310B"/>
    <w:rsid w:val="00BC315B"/>
    <w:rsid w:val="00BC3179"/>
    <w:rsid w:val="00BC3628"/>
    <w:rsid w:val="00BC39FF"/>
    <w:rsid w:val="00BC3C05"/>
    <w:rsid w:val="00BC3C49"/>
    <w:rsid w:val="00BC3FA1"/>
    <w:rsid w:val="00BC3FF6"/>
    <w:rsid w:val="00BC45B2"/>
    <w:rsid w:val="00BC4C34"/>
    <w:rsid w:val="00BC4F2D"/>
    <w:rsid w:val="00BC4FC0"/>
    <w:rsid w:val="00BC538C"/>
    <w:rsid w:val="00BC5A63"/>
    <w:rsid w:val="00BC5C8F"/>
    <w:rsid w:val="00BC7071"/>
    <w:rsid w:val="00BC72DF"/>
    <w:rsid w:val="00BC7986"/>
    <w:rsid w:val="00BC7E8C"/>
    <w:rsid w:val="00BCA5DE"/>
    <w:rsid w:val="00BD03C4"/>
    <w:rsid w:val="00BD0BEC"/>
    <w:rsid w:val="00BD0C39"/>
    <w:rsid w:val="00BD11A7"/>
    <w:rsid w:val="00BD184D"/>
    <w:rsid w:val="00BD19EA"/>
    <w:rsid w:val="00BD1AFB"/>
    <w:rsid w:val="00BD1D1D"/>
    <w:rsid w:val="00BD2045"/>
    <w:rsid w:val="00BD2925"/>
    <w:rsid w:val="00BD2CAD"/>
    <w:rsid w:val="00BD3033"/>
    <w:rsid w:val="00BD397F"/>
    <w:rsid w:val="00BD39D4"/>
    <w:rsid w:val="00BD3C44"/>
    <w:rsid w:val="00BD3D58"/>
    <w:rsid w:val="00BD46BA"/>
    <w:rsid w:val="00BD489C"/>
    <w:rsid w:val="00BD4BD1"/>
    <w:rsid w:val="00BD4CD9"/>
    <w:rsid w:val="00BD55B0"/>
    <w:rsid w:val="00BD55D0"/>
    <w:rsid w:val="00BD578D"/>
    <w:rsid w:val="00BD5FEA"/>
    <w:rsid w:val="00BD6560"/>
    <w:rsid w:val="00BD682F"/>
    <w:rsid w:val="00BD684C"/>
    <w:rsid w:val="00BD7399"/>
    <w:rsid w:val="00BD7887"/>
    <w:rsid w:val="00BD7CAA"/>
    <w:rsid w:val="00BD7EFB"/>
    <w:rsid w:val="00BE02F5"/>
    <w:rsid w:val="00BE043F"/>
    <w:rsid w:val="00BE0962"/>
    <w:rsid w:val="00BE116E"/>
    <w:rsid w:val="00BE1221"/>
    <w:rsid w:val="00BE1505"/>
    <w:rsid w:val="00BE171B"/>
    <w:rsid w:val="00BE1901"/>
    <w:rsid w:val="00BE1D4D"/>
    <w:rsid w:val="00BE2089"/>
    <w:rsid w:val="00BE2137"/>
    <w:rsid w:val="00BE3C17"/>
    <w:rsid w:val="00BE4B5D"/>
    <w:rsid w:val="00BE4E04"/>
    <w:rsid w:val="00BE54BA"/>
    <w:rsid w:val="00BE5546"/>
    <w:rsid w:val="00BE579C"/>
    <w:rsid w:val="00BE5A17"/>
    <w:rsid w:val="00BE5B10"/>
    <w:rsid w:val="00BE5C13"/>
    <w:rsid w:val="00BE5DD2"/>
    <w:rsid w:val="00BE5E10"/>
    <w:rsid w:val="00BE5F13"/>
    <w:rsid w:val="00BE60C4"/>
    <w:rsid w:val="00BE61F8"/>
    <w:rsid w:val="00BE635E"/>
    <w:rsid w:val="00BE66AE"/>
    <w:rsid w:val="00BE6813"/>
    <w:rsid w:val="00BE6929"/>
    <w:rsid w:val="00BE775D"/>
    <w:rsid w:val="00BE7807"/>
    <w:rsid w:val="00BE7817"/>
    <w:rsid w:val="00BE7D00"/>
    <w:rsid w:val="00BE7D72"/>
    <w:rsid w:val="00BE7EED"/>
    <w:rsid w:val="00BF0013"/>
    <w:rsid w:val="00BF051C"/>
    <w:rsid w:val="00BF079D"/>
    <w:rsid w:val="00BF0A62"/>
    <w:rsid w:val="00BF0DA6"/>
    <w:rsid w:val="00BF110F"/>
    <w:rsid w:val="00BF17A7"/>
    <w:rsid w:val="00BF195E"/>
    <w:rsid w:val="00BF1EF5"/>
    <w:rsid w:val="00BF2360"/>
    <w:rsid w:val="00BF27CE"/>
    <w:rsid w:val="00BF2A4F"/>
    <w:rsid w:val="00BF2EBD"/>
    <w:rsid w:val="00BF364E"/>
    <w:rsid w:val="00BF3C3B"/>
    <w:rsid w:val="00BF3DFB"/>
    <w:rsid w:val="00BF42BF"/>
    <w:rsid w:val="00BF4699"/>
    <w:rsid w:val="00BF4CC2"/>
    <w:rsid w:val="00BF4DDC"/>
    <w:rsid w:val="00BF5174"/>
    <w:rsid w:val="00BF5755"/>
    <w:rsid w:val="00BF58AF"/>
    <w:rsid w:val="00BF5928"/>
    <w:rsid w:val="00BF5B54"/>
    <w:rsid w:val="00BF5D97"/>
    <w:rsid w:val="00BF5E59"/>
    <w:rsid w:val="00BF628A"/>
    <w:rsid w:val="00BF6362"/>
    <w:rsid w:val="00BF63DB"/>
    <w:rsid w:val="00BF6B24"/>
    <w:rsid w:val="00BF7AB3"/>
    <w:rsid w:val="00BF7E58"/>
    <w:rsid w:val="00C00517"/>
    <w:rsid w:val="00C0097A"/>
    <w:rsid w:val="00C009D2"/>
    <w:rsid w:val="00C013DB"/>
    <w:rsid w:val="00C02014"/>
    <w:rsid w:val="00C021AF"/>
    <w:rsid w:val="00C02894"/>
    <w:rsid w:val="00C02C71"/>
    <w:rsid w:val="00C02D62"/>
    <w:rsid w:val="00C03111"/>
    <w:rsid w:val="00C03470"/>
    <w:rsid w:val="00C034C2"/>
    <w:rsid w:val="00C03703"/>
    <w:rsid w:val="00C03A45"/>
    <w:rsid w:val="00C03C48"/>
    <w:rsid w:val="00C03CA4"/>
    <w:rsid w:val="00C040FA"/>
    <w:rsid w:val="00C04304"/>
    <w:rsid w:val="00C0451F"/>
    <w:rsid w:val="00C046F0"/>
    <w:rsid w:val="00C04904"/>
    <w:rsid w:val="00C0495E"/>
    <w:rsid w:val="00C04AC3"/>
    <w:rsid w:val="00C060EA"/>
    <w:rsid w:val="00C06451"/>
    <w:rsid w:val="00C065B2"/>
    <w:rsid w:val="00C06F93"/>
    <w:rsid w:val="00C076AA"/>
    <w:rsid w:val="00C07F8B"/>
    <w:rsid w:val="00C07FEE"/>
    <w:rsid w:val="00C10332"/>
    <w:rsid w:val="00C10CCD"/>
    <w:rsid w:val="00C10E10"/>
    <w:rsid w:val="00C10FC0"/>
    <w:rsid w:val="00C11086"/>
    <w:rsid w:val="00C1120A"/>
    <w:rsid w:val="00C11496"/>
    <w:rsid w:val="00C11835"/>
    <w:rsid w:val="00C11951"/>
    <w:rsid w:val="00C11C55"/>
    <w:rsid w:val="00C11E1C"/>
    <w:rsid w:val="00C11EF2"/>
    <w:rsid w:val="00C121B5"/>
    <w:rsid w:val="00C12359"/>
    <w:rsid w:val="00C12BF1"/>
    <w:rsid w:val="00C13027"/>
    <w:rsid w:val="00C132B6"/>
    <w:rsid w:val="00C1426F"/>
    <w:rsid w:val="00C1432D"/>
    <w:rsid w:val="00C146B4"/>
    <w:rsid w:val="00C14857"/>
    <w:rsid w:val="00C149C7"/>
    <w:rsid w:val="00C149E7"/>
    <w:rsid w:val="00C14BA7"/>
    <w:rsid w:val="00C14E4C"/>
    <w:rsid w:val="00C150A3"/>
    <w:rsid w:val="00C1519B"/>
    <w:rsid w:val="00C15CF0"/>
    <w:rsid w:val="00C15E76"/>
    <w:rsid w:val="00C161F7"/>
    <w:rsid w:val="00C16740"/>
    <w:rsid w:val="00C1702D"/>
    <w:rsid w:val="00C17272"/>
    <w:rsid w:val="00C174A6"/>
    <w:rsid w:val="00C17F71"/>
    <w:rsid w:val="00C20388"/>
    <w:rsid w:val="00C2051D"/>
    <w:rsid w:val="00C20688"/>
    <w:rsid w:val="00C20A5C"/>
    <w:rsid w:val="00C20C69"/>
    <w:rsid w:val="00C20C8F"/>
    <w:rsid w:val="00C20E36"/>
    <w:rsid w:val="00C21085"/>
    <w:rsid w:val="00C21BE5"/>
    <w:rsid w:val="00C2202C"/>
    <w:rsid w:val="00C22145"/>
    <w:rsid w:val="00C224D2"/>
    <w:rsid w:val="00C22594"/>
    <w:rsid w:val="00C22DAA"/>
    <w:rsid w:val="00C231AC"/>
    <w:rsid w:val="00C23351"/>
    <w:rsid w:val="00C23524"/>
    <w:rsid w:val="00C23742"/>
    <w:rsid w:val="00C2375F"/>
    <w:rsid w:val="00C23985"/>
    <w:rsid w:val="00C239A7"/>
    <w:rsid w:val="00C23FCF"/>
    <w:rsid w:val="00C2416E"/>
    <w:rsid w:val="00C24449"/>
    <w:rsid w:val="00C249A2"/>
    <w:rsid w:val="00C24B86"/>
    <w:rsid w:val="00C24D6C"/>
    <w:rsid w:val="00C24F6B"/>
    <w:rsid w:val="00C25346"/>
    <w:rsid w:val="00C25351"/>
    <w:rsid w:val="00C257C2"/>
    <w:rsid w:val="00C25DA9"/>
    <w:rsid w:val="00C25F8F"/>
    <w:rsid w:val="00C26478"/>
    <w:rsid w:val="00C26489"/>
    <w:rsid w:val="00C2690A"/>
    <w:rsid w:val="00C26910"/>
    <w:rsid w:val="00C26B98"/>
    <w:rsid w:val="00C26D08"/>
    <w:rsid w:val="00C27196"/>
    <w:rsid w:val="00C2754F"/>
    <w:rsid w:val="00C27932"/>
    <w:rsid w:val="00C27A1E"/>
    <w:rsid w:val="00C27D43"/>
    <w:rsid w:val="00C30422"/>
    <w:rsid w:val="00C30652"/>
    <w:rsid w:val="00C316A6"/>
    <w:rsid w:val="00C31C22"/>
    <w:rsid w:val="00C32972"/>
    <w:rsid w:val="00C32B39"/>
    <w:rsid w:val="00C32D2D"/>
    <w:rsid w:val="00C3309F"/>
    <w:rsid w:val="00C33607"/>
    <w:rsid w:val="00C33649"/>
    <w:rsid w:val="00C33E9B"/>
    <w:rsid w:val="00C34021"/>
    <w:rsid w:val="00C3412F"/>
    <w:rsid w:val="00C343A2"/>
    <w:rsid w:val="00C348A2"/>
    <w:rsid w:val="00C34CC4"/>
    <w:rsid w:val="00C34D6E"/>
    <w:rsid w:val="00C34EFD"/>
    <w:rsid w:val="00C3526B"/>
    <w:rsid w:val="00C36144"/>
    <w:rsid w:val="00C362FE"/>
    <w:rsid w:val="00C3632B"/>
    <w:rsid w:val="00C36CC8"/>
    <w:rsid w:val="00C37123"/>
    <w:rsid w:val="00C372DC"/>
    <w:rsid w:val="00C37309"/>
    <w:rsid w:val="00C37418"/>
    <w:rsid w:val="00C3791A"/>
    <w:rsid w:val="00C37FBF"/>
    <w:rsid w:val="00C40C79"/>
    <w:rsid w:val="00C40C7A"/>
    <w:rsid w:val="00C41567"/>
    <w:rsid w:val="00C419F1"/>
    <w:rsid w:val="00C422AB"/>
    <w:rsid w:val="00C42543"/>
    <w:rsid w:val="00C42721"/>
    <w:rsid w:val="00C42ADD"/>
    <w:rsid w:val="00C42E8D"/>
    <w:rsid w:val="00C42F43"/>
    <w:rsid w:val="00C43467"/>
    <w:rsid w:val="00C435E2"/>
    <w:rsid w:val="00C43847"/>
    <w:rsid w:val="00C43B47"/>
    <w:rsid w:val="00C43CF7"/>
    <w:rsid w:val="00C447DD"/>
    <w:rsid w:val="00C44AD0"/>
    <w:rsid w:val="00C451B0"/>
    <w:rsid w:val="00C45208"/>
    <w:rsid w:val="00C4551F"/>
    <w:rsid w:val="00C457EB"/>
    <w:rsid w:val="00C45A33"/>
    <w:rsid w:val="00C45D91"/>
    <w:rsid w:val="00C460B7"/>
    <w:rsid w:val="00C46117"/>
    <w:rsid w:val="00C4626C"/>
    <w:rsid w:val="00C466A5"/>
    <w:rsid w:val="00C466D6"/>
    <w:rsid w:val="00C468EC"/>
    <w:rsid w:val="00C46D18"/>
    <w:rsid w:val="00C46E59"/>
    <w:rsid w:val="00C46E5B"/>
    <w:rsid w:val="00C47118"/>
    <w:rsid w:val="00C4787F"/>
    <w:rsid w:val="00C47E61"/>
    <w:rsid w:val="00C50048"/>
    <w:rsid w:val="00C502A6"/>
    <w:rsid w:val="00C502CA"/>
    <w:rsid w:val="00C50415"/>
    <w:rsid w:val="00C509E9"/>
    <w:rsid w:val="00C50B61"/>
    <w:rsid w:val="00C50C19"/>
    <w:rsid w:val="00C50CD9"/>
    <w:rsid w:val="00C50D71"/>
    <w:rsid w:val="00C5157B"/>
    <w:rsid w:val="00C51D41"/>
    <w:rsid w:val="00C5234C"/>
    <w:rsid w:val="00C5272B"/>
    <w:rsid w:val="00C52DC0"/>
    <w:rsid w:val="00C53086"/>
    <w:rsid w:val="00C5317C"/>
    <w:rsid w:val="00C53488"/>
    <w:rsid w:val="00C535A8"/>
    <w:rsid w:val="00C53E08"/>
    <w:rsid w:val="00C53F3C"/>
    <w:rsid w:val="00C542DD"/>
    <w:rsid w:val="00C544A6"/>
    <w:rsid w:val="00C544BA"/>
    <w:rsid w:val="00C544BE"/>
    <w:rsid w:val="00C54511"/>
    <w:rsid w:val="00C546CB"/>
    <w:rsid w:val="00C549AD"/>
    <w:rsid w:val="00C54CF4"/>
    <w:rsid w:val="00C54DEF"/>
    <w:rsid w:val="00C550A0"/>
    <w:rsid w:val="00C5544D"/>
    <w:rsid w:val="00C55852"/>
    <w:rsid w:val="00C55966"/>
    <w:rsid w:val="00C55A96"/>
    <w:rsid w:val="00C55DF9"/>
    <w:rsid w:val="00C56475"/>
    <w:rsid w:val="00C57044"/>
    <w:rsid w:val="00C5746F"/>
    <w:rsid w:val="00C57AD9"/>
    <w:rsid w:val="00C57C28"/>
    <w:rsid w:val="00C6096B"/>
    <w:rsid w:val="00C61343"/>
    <w:rsid w:val="00C61CBC"/>
    <w:rsid w:val="00C61F00"/>
    <w:rsid w:val="00C61F4B"/>
    <w:rsid w:val="00C62A34"/>
    <w:rsid w:val="00C62DF8"/>
    <w:rsid w:val="00C631BE"/>
    <w:rsid w:val="00C6342A"/>
    <w:rsid w:val="00C634C8"/>
    <w:rsid w:val="00C636E6"/>
    <w:rsid w:val="00C63D27"/>
    <w:rsid w:val="00C64140"/>
    <w:rsid w:val="00C64C05"/>
    <w:rsid w:val="00C65022"/>
    <w:rsid w:val="00C657D9"/>
    <w:rsid w:val="00C658E8"/>
    <w:rsid w:val="00C65C05"/>
    <w:rsid w:val="00C65E74"/>
    <w:rsid w:val="00C66073"/>
    <w:rsid w:val="00C66079"/>
    <w:rsid w:val="00C662FF"/>
    <w:rsid w:val="00C663B8"/>
    <w:rsid w:val="00C67178"/>
    <w:rsid w:val="00C671DE"/>
    <w:rsid w:val="00C674AE"/>
    <w:rsid w:val="00C674F0"/>
    <w:rsid w:val="00C679E5"/>
    <w:rsid w:val="00C70799"/>
    <w:rsid w:val="00C7087F"/>
    <w:rsid w:val="00C70AB8"/>
    <w:rsid w:val="00C712A9"/>
    <w:rsid w:val="00C713C2"/>
    <w:rsid w:val="00C71492"/>
    <w:rsid w:val="00C7162E"/>
    <w:rsid w:val="00C717FB"/>
    <w:rsid w:val="00C7186A"/>
    <w:rsid w:val="00C7227C"/>
    <w:rsid w:val="00C72327"/>
    <w:rsid w:val="00C724D8"/>
    <w:rsid w:val="00C7279E"/>
    <w:rsid w:val="00C72C74"/>
    <w:rsid w:val="00C73313"/>
    <w:rsid w:val="00C73645"/>
    <w:rsid w:val="00C7394C"/>
    <w:rsid w:val="00C73A61"/>
    <w:rsid w:val="00C73D4D"/>
    <w:rsid w:val="00C74633"/>
    <w:rsid w:val="00C74A73"/>
    <w:rsid w:val="00C74BC1"/>
    <w:rsid w:val="00C75069"/>
    <w:rsid w:val="00C75262"/>
    <w:rsid w:val="00C757C5"/>
    <w:rsid w:val="00C75CB2"/>
    <w:rsid w:val="00C75DFF"/>
    <w:rsid w:val="00C75E45"/>
    <w:rsid w:val="00C75ED6"/>
    <w:rsid w:val="00C75ED8"/>
    <w:rsid w:val="00C75EFC"/>
    <w:rsid w:val="00C7642E"/>
    <w:rsid w:val="00C76464"/>
    <w:rsid w:val="00C765F7"/>
    <w:rsid w:val="00C774C7"/>
    <w:rsid w:val="00C802D2"/>
    <w:rsid w:val="00C809C4"/>
    <w:rsid w:val="00C80CF0"/>
    <w:rsid w:val="00C81236"/>
    <w:rsid w:val="00C814C5"/>
    <w:rsid w:val="00C818F0"/>
    <w:rsid w:val="00C819C6"/>
    <w:rsid w:val="00C81A8C"/>
    <w:rsid w:val="00C81B17"/>
    <w:rsid w:val="00C81F99"/>
    <w:rsid w:val="00C820FF"/>
    <w:rsid w:val="00C82436"/>
    <w:rsid w:val="00C82B21"/>
    <w:rsid w:val="00C830C7"/>
    <w:rsid w:val="00C83348"/>
    <w:rsid w:val="00C8348B"/>
    <w:rsid w:val="00C83981"/>
    <w:rsid w:val="00C83D38"/>
    <w:rsid w:val="00C84112"/>
    <w:rsid w:val="00C84425"/>
    <w:rsid w:val="00C84719"/>
    <w:rsid w:val="00C84A84"/>
    <w:rsid w:val="00C850E6"/>
    <w:rsid w:val="00C85165"/>
    <w:rsid w:val="00C851EF"/>
    <w:rsid w:val="00C85487"/>
    <w:rsid w:val="00C8594E"/>
    <w:rsid w:val="00C859CF"/>
    <w:rsid w:val="00C86155"/>
    <w:rsid w:val="00C8695A"/>
    <w:rsid w:val="00C869A6"/>
    <w:rsid w:val="00C86AE8"/>
    <w:rsid w:val="00C86BBE"/>
    <w:rsid w:val="00C872DD"/>
    <w:rsid w:val="00C87504"/>
    <w:rsid w:val="00C879FD"/>
    <w:rsid w:val="00C87FDD"/>
    <w:rsid w:val="00C90028"/>
    <w:rsid w:val="00C90D72"/>
    <w:rsid w:val="00C90FFF"/>
    <w:rsid w:val="00C91431"/>
    <w:rsid w:val="00C9150E"/>
    <w:rsid w:val="00C91536"/>
    <w:rsid w:val="00C91C28"/>
    <w:rsid w:val="00C92258"/>
    <w:rsid w:val="00C92D33"/>
    <w:rsid w:val="00C93056"/>
    <w:rsid w:val="00C931BF"/>
    <w:rsid w:val="00C93485"/>
    <w:rsid w:val="00C936D9"/>
    <w:rsid w:val="00C93BE5"/>
    <w:rsid w:val="00C93F2F"/>
    <w:rsid w:val="00C94949"/>
    <w:rsid w:val="00C94A07"/>
    <w:rsid w:val="00C95240"/>
    <w:rsid w:val="00C9526B"/>
    <w:rsid w:val="00C95529"/>
    <w:rsid w:val="00C9600A"/>
    <w:rsid w:val="00C960A3"/>
    <w:rsid w:val="00C961AB"/>
    <w:rsid w:val="00C96210"/>
    <w:rsid w:val="00C96AA2"/>
    <w:rsid w:val="00C96C49"/>
    <w:rsid w:val="00C96CF6"/>
    <w:rsid w:val="00C96E16"/>
    <w:rsid w:val="00C97399"/>
    <w:rsid w:val="00C97704"/>
    <w:rsid w:val="00C97FB9"/>
    <w:rsid w:val="00CA00F8"/>
    <w:rsid w:val="00CA0667"/>
    <w:rsid w:val="00CA0F20"/>
    <w:rsid w:val="00CA0F58"/>
    <w:rsid w:val="00CA117D"/>
    <w:rsid w:val="00CA1786"/>
    <w:rsid w:val="00CA1C79"/>
    <w:rsid w:val="00CA1E46"/>
    <w:rsid w:val="00CA217A"/>
    <w:rsid w:val="00CA221F"/>
    <w:rsid w:val="00CA22D3"/>
    <w:rsid w:val="00CA2B2C"/>
    <w:rsid w:val="00CA2D11"/>
    <w:rsid w:val="00CA3062"/>
    <w:rsid w:val="00CA31EC"/>
    <w:rsid w:val="00CA33EE"/>
    <w:rsid w:val="00CA3FBE"/>
    <w:rsid w:val="00CA4E16"/>
    <w:rsid w:val="00CA52D3"/>
    <w:rsid w:val="00CA5562"/>
    <w:rsid w:val="00CA564A"/>
    <w:rsid w:val="00CA56AB"/>
    <w:rsid w:val="00CA56FA"/>
    <w:rsid w:val="00CA583A"/>
    <w:rsid w:val="00CA586C"/>
    <w:rsid w:val="00CA64D0"/>
    <w:rsid w:val="00CA67C8"/>
    <w:rsid w:val="00CA6A88"/>
    <w:rsid w:val="00CA723E"/>
    <w:rsid w:val="00CB05F4"/>
    <w:rsid w:val="00CB067F"/>
    <w:rsid w:val="00CB0B2F"/>
    <w:rsid w:val="00CB0B56"/>
    <w:rsid w:val="00CB11A9"/>
    <w:rsid w:val="00CB196A"/>
    <w:rsid w:val="00CB1B16"/>
    <w:rsid w:val="00CB1BF8"/>
    <w:rsid w:val="00CB1F00"/>
    <w:rsid w:val="00CB2272"/>
    <w:rsid w:val="00CB234E"/>
    <w:rsid w:val="00CB331D"/>
    <w:rsid w:val="00CB3F15"/>
    <w:rsid w:val="00CB4408"/>
    <w:rsid w:val="00CB488D"/>
    <w:rsid w:val="00CB49E1"/>
    <w:rsid w:val="00CB4FAE"/>
    <w:rsid w:val="00CB5844"/>
    <w:rsid w:val="00CB5BFD"/>
    <w:rsid w:val="00CB5C00"/>
    <w:rsid w:val="00CB5FA6"/>
    <w:rsid w:val="00CB67CA"/>
    <w:rsid w:val="00CB6C5C"/>
    <w:rsid w:val="00CB7A7A"/>
    <w:rsid w:val="00CB7AAA"/>
    <w:rsid w:val="00CB7B66"/>
    <w:rsid w:val="00CC00C6"/>
    <w:rsid w:val="00CC0148"/>
    <w:rsid w:val="00CC075F"/>
    <w:rsid w:val="00CC0A52"/>
    <w:rsid w:val="00CC1259"/>
    <w:rsid w:val="00CC1490"/>
    <w:rsid w:val="00CC1C68"/>
    <w:rsid w:val="00CC1C6A"/>
    <w:rsid w:val="00CC1CA0"/>
    <w:rsid w:val="00CC2713"/>
    <w:rsid w:val="00CC2B23"/>
    <w:rsid w:val="00CC2D54"/>
    <w:rsid w:val="00CC2E68"/>
    <w:rsid w:val="00CC30BB"/>
    <w:rsid w:val="00CC36DD"/>
    <w:rsid w:val="00CC390A"/>
    <w:rsid w:val="00CC3B9A"/>
    <w:rsid w:val="00CC3C86"/>
    <w:rsid w:val="00CC4138"/>
    <w:rsid w:val="00CC41F4"/>
    <w:rsid w:val="00CC44A7"/>
    <w:rsid w:val="00CC4F09"/>
    <w:rsid w:val="00CC5134"/>
    <w:rsid w:val="00CC5C13"/>
    <w:rsid w:val="00CC5D6F"/>
    <w:rsid w:val="00CC5DF3"/>
    <w:rsid w:val="00CC5EA7"/>
    <w:rsid w:val="00CC5F49"/>
    <w:rsid w:val="00CC6324"/>
    <w:rsid w:val="00CC68F8"/>
    <w:rsid w:val="00CC6FB3"/>
    <w:rsid w:val="00CC723C"/>
    <w:rsid w:val="00CC78AF"/>
    <w:rsid w:val="00CC78F8"/>
    <w:rsid w:val="00CC7F61"/>
    <w:rsid w:val="00CD0255"/>
    <w:rsid w:val="00CD0379"/>
    <w:rsid w:val="00CD0659"/>
    <w:rsid w:val="00CD0DCF"/>
    <w:rsid w:val="00CD0EDB"/>
    <w:rsid w:val="00CD130F"/>
    <w:rsid w:val="00CD1B5B"/>
    <w:rsid w:val="00CD2A50"/>
    <w:rsid w:val="00CD2B4C"/>
    <w:rsid w:val="00CD2CB6"/>
    <w:rsid w:val="00CD2D3B"/>
    <w:rsid w:val="00CD2D79"/>
    <w:rsid w:val="00CD347B"/>
    <w:rsid w:val="00CD34AD"/>
    <w:rsid w:val="00CD3527"/>
    <w:rsid w:val="00CD36EB"/>
    <w:rsid w:val="00CD377D"/>
    <w:rsid w:val="00CD395A"/>
    <w:rsid w:val="00CD4027"/>
    <w:rsid w:val="00CD4190"/>
    <w:rsid w:val="00CD436A"/>
    <w:rsid w:val="00CD4918"/>
    <w:rsid w:val="00CD4D63"/>
    <w:rsid w:val="00CD5005"/>
    <w:rsid w:val="00CD505D"/>
    <w:rsid w:val="00CD51CF"/>
    <w:rsid w:val="00CD547F"/>
    <w:rsid w:val="00CD5E16"/>
    <w:rsid w:val="00CD5F2B"/>
    <w:rsid w:val="00CD60E6"/>
    <w:rsid w:val="00CD6402"/>
    <w:rsid w:val="00CD6440"/>
    <w:rsid w:val="00CD6494"/>
    <w:rsid w:val="00CD69E4"/>
    <w:rsid w:val="00CD6FAB"/>
    <w:rsid w:val="00CD703B"/>
    <w:rsid w:val="00CD7239"/>
    <w:rsid w:val="00CD77DE"/>
    <w:rsid w:val="00CD7B3C"/>
    <w:rsid w:val="00CD7CD3"/>
    <w:rsid w:val="00CD7D4E"/>
    <w:rsid w:val="00CD7EE8"/>
    <w:rsid w:val="00CE02B7"/>
    <w:rsid w:val="00CE0327"/>
    <w:rsid w:val="00CE07C0"/>
    <w:rsid w:val="00CE0EC6"/>
    <w:rsid w:val="00CE104E"/>
    <w:rsid w:val="00CE1648"/>
    <w:rsid w:val="00CE1A5A"/>
    <w:rsid w:val="00CE1F6E"/>
    <w:rsid w:val="00CE1FD6"/>
    <w:rsid w:val="00CE21F4"/>
    <w:rsid w:val="00CE2677"/>
    <w:rsid w:val="00CE2909"/>
    <w:rsid w:val="00CE2D25"/>
    <w:rsid w:val="00CE3498"/>
    <w:rsid w:val="00CE38ED"/>
    <w:rsid w:val="00CE3ADB"/>
    <w:rsid w:val="00CE3B11"/>
    <w:rsid w:val="00CE3FA9"/>
    <w:rsid w:val="00CE4026"/>
    <w:rsid w:val="00CE40DF"/>
    <w:rsid w:val="00CE447F"/>
    <w:rsid w:val="00CE4612"/>
    <w:rsid w:val="00CE470A"/>
    <w:rsid w:val="00CE4719"/>
    <w:rsid w:val="00CE4904"/>
    <w:rsid w:val="00CE5675"/>
    <w:rsid w:val="00CE597D"/>
    <w:rsid w:val="00CE5F0A"/>
    <w:rsid w:val="00CE6414"/>
    <w:rsid w:val="00CE6565"/>
    <w:rsid w:val="00CE73D3"/>
    <w:rsid w:val="00CE761B"/>
    <w:rsid w:val="00CE7764"/>
    <w:rsid w:val="00CE784F"/>
    <w:rsid w:val="00CE7A65"/>
    <w:rsid w:val="00CE7EA4"/>
    <w:rsid w:val="00CE7F3A"/>
    <w:rsid w:val="00CE7F6E"/>
    <w:rsid w:val="00CE7FDF"/>
    <w:rsid w:val="00CF0396"/>
    <w:rsid w:val="00CF0488"/>
    <w:rsid w:val="00CF0B4B"/>
    <w:rsid w:val="00CF0EC8"/>
    <w:rsid w:val="00CF2535"/>
    <w:rsid w:val="00CF2915"/>
    <w:rsid w:val="00CF2A94"/>
    <w:rsid w:val="00CF2F9E"/>
    <w:rsid w:val="00CF357E"/>
    <w:rsid w:val="00CF36B9"/>
    <w:rsid w:val="00CF4611"/>
    <w:rsid w:val="00CF58C4"/>
    <w:rsid w:val="00CF5C21"/>
    <w:rsid w:val="00CF60FF"/>
    <w:rsid w:val="00CF6301"/>
    <w:rsid w:val="00CF6550"/>
    <w:rsid w:val="00CF6A0C"/>
    <w:rsid w:val="00CF6D69"/>
    <w:rsid w:val="00CF6FBD"/>
    <w:rsid w:val="00CF7494"/>
    <w:rsid w:val="00CF74BD"/>
    <w:rsid w:val="00CF7554"/>
    <w:rsid w:val="00CF76AE"/>
    <w:rsid w:val="00CF787B"/>
    <w:rsid w:val="00CF7AB0"/>
    <w:rsid w:val="00CF7FC4"/>
    <w:rsid w:val="00D0001B"/>
    <w:rsid w:val="00D00243"/>
    <w:rsid w:val="00D002C6"/>
    <w:rsid w:val="00D011D8"/>
    <w:rsid w:val="00D01CDD"/>
    <w:rsid w:val="00D01FAE"/>
    <w:rsid w:val="00D0201C"/>
    <w:rsid w:val="00D0220E"/>
    <w:rsid w:val="00D02532"/>
    <w:rsid w:val="00D0290F"/>
    <w:rsid w:val="00D02C44"/>
    <w:rsid w:val="00D02E6F"/>
    <w:rsid w:val="00D034A0"/>
    <w:rsid w:val="00D03578"/>
    <w:rsid w:val="00D039A5"/>
    <w:rsid w:val="00D03AD6"/>
    <w:rsid w:val="00D03B05"/>
    <w:rsid w:val="00D03E09"/>
    <w:rsid w:val="00D03ED7"/>
    <w:rsid w:val="00D03EE5"/>
    <w:rsid w:val="00D04A68"/>
    <w:rsid w:val="00D05073"/>
    <w:rsid w:val="00D0573D"/>
    <w:rsid w:val="00D05D19"/>
    <w:rsid w:val="00D05F91"/>
    <w:rsid w:val="00D06380"/>
    <w:rsid w:val="00D06930"/>
    <w:rsid w:val="00D06ADE"/>
    <w:rsid w:val="00D06B67"/>
    <w:rsid w:val="00D06D31"/>
    <w:rsid w:val="00D06EE2"/>
    <w:rsid w:val="00D07031"/>
    <w:rsid w:val="00D0706C"/>
    <w:rsid w:val="00D07118"/>
    <w:rsid w:val="00D07265"/>
    <w:rsid w:val="00D07396"/>
    <w:rsid w:val="00D074F9"/>
    <w:rsid w:val="00D076DE"/>
    <w:rsid w:val="00D07931"/>
    <w:rsid w:val="00D07F46"/>
    <w:rsid w:val="00D1061D"/>
    <w:rsid w:val="00D10F02"/>
    <w:rsid w:val="00D10F8D"/>
    <w:rsid w:val="00D10FAE"/>
    <w:rsid w:val="00D11000"/>
    <w:rsid w:val="00D1101C"/>
    <w:rsid w:val="00D110EC"/>
    <w:rsid w:val="00D11158"/>
    <w:rsid w:val="00D11215"/>
    <w:rsid w:val="00D11E7A"/>
    <w:rsid w:val="00D11FB3"/>
    <w:rsid w:val="00D125D5"/>
    <w:rsid w:val="00D131F1"/>
    <w:rsid w:val="00D131FC"/>
    <w:rsid w:val="00D13239"/>
    <w:rsid w:val="00D132A2"/>
    <w:rsid w:val="00D13B16"/>
    <w:rsid w:val="00D14BE8"/>
    <w:rsid w:val="00D14BF0"/>
    <w:rsid w:val="00D14DCB"/>
    <w:rsid w:val="00D14F1F"/>
    <w:rsid w:val="00D1541E"/>
    <w:rsid w:val="00D15814"/>
    <w:rsid w:val="00D169F5"/>
    <w:rsid w:val="00D16CFD"/>
    <w:rsid w:val="00D16F9F"/>
    <w:rsid w:val="00D171D0"/>
    <w:rsid w:val="00D176DE"/>
    <w:rsid w:val="00D179DD"/>
    <w:rsid w:val="00D17FB0"/>
    <w:rsid w:val="00D20343"/>
    <w:rsid w:val="00D20645"/>
    <w:rsid w:val="00D20991"/>
    <w:rsid w:val="00D211E0"/>
    <w:rsid w:val="00D2130D"/>
    <w:rsid w:val="00D21DA6"/>
    <w:rsid w:val="00D21EAD"/>
    <w:rsid w:val="00D21F59"/>
    <w:rsid w:val="00D222C9"/>
    <w:rsid w:val="00D22306"/>
    <w:rsid w:val="00D223CA"/>
    <w:rsid w:val="00D2249C"/>
    <w:rsid w:val="00D2267B"/>
    <w:rsid w:val="00D22A3E"/>
    <w:rsid w:val="00D22C02"/>
    <w:rsid w:val="00D22C0C"/>
    <w:rsid w:val="00D2348B"/>
    <w:rsid w:val="00D2428D"/>
    <w:rsid w:val="00D24712"/>
    <w:rsid w:val="00D24870"/>
    <w:rsid w:val="00D24969"/>
    <w:rsid w:val="00D249A7"/>
    <w:rsid w:val="00D25240"/>
    <w:rsid w:val="00D25B1D"/>
    <w:rsid w:val="00D25C18"/>
    <w:rsid w:val="00D25DBB"/>
    <w:rsid w:val="00D260E4"/>
    <w:rsid w:val="00D26587"/>
    <w:rsid w:val="00D2660B"/>
    <w:rsid w:val="00D26A76"/>
    <w:rsid w:val="00D26E99"/>
    <w:rsid w:val="00D272B5"/>
    <w:rsid w:val="00D27BF0"/>
    <w:rsid w:val="00D27D1A"/>
    <w:rsid w:val="00D27E62"/>
    <w:rsid w:val="00D27F5A"/>
    <w:rsid w:val="00D30001"/>
    <w:rsid w:val="00D303A5"/>
    <w:rsid w:val="00D30559"/>
    <w:rsid w:val="00D3065B"/>
    <w:rsid w:val="00D30854"/>
    <w:rsid w:val="00D30C85"/>
    <w:rsid w:val="00D30F6F"/>
    <w:rsid w:val="00D31128"/>
    <w:rsid w:val="00D31409"/>
    <w:rsid w:val="00D31663"/>
    <w:rsid w:val="00D31798"/>
    <w:rsid w:val="00D31A20"/>
    <w:rsid w:val="00D31F94"/>
    <w:rsid w:val="00D323C2"/>
    <w:rsid w:val="00D32573"/>
    <w:rsid w:val="00D330C8"/>
    <w:rsid w:val="00D332EF"/>
    <w:rsid w:val="00D3354D"/>
    <w:rsid w:val="00D33D22"/>
    <w:rsid w:val="00D33DC2"/>
    <w:rsid w:val="00D34155"/>
    <w:rsid w:val="00D342CF"/>
    <w:rsid w:val="00D34499"/>
    <w:rsid w:val="00D3463E"/>
    <w:rsid w:val="00D34D46"/>
    <w:rsid w:val="00D34D59"/>
    <w:rsid w:val="00D35620"/>
    <w:rsid w:val="00D35B74"/>
    <w:rsid w:val="00D363D7"/>
    <w:rsid w:val="00D36740"/>
    <w:rsid w:val="00D3695A"/>
    <w:rsid w:val="00D36D76"/>
    <w:rsid w:val="00D36E98"/>
    <w:rsid w:val="00D36F91"/>
    <w:rsid w:val="00D371E0"/>
    <w:rsid w:val="00D375EC"/>
    <w:rsid w:val="00D401FB"/>
    <w:rsid w:val="00D40254"/>
    <w:rsid w:val="00D40613"/>
    <w:rsid w:val="00D406B9"/>
    <w:rsid w:val="00D41B5E"/>
    <w:rsid w:val="00D41E83"/>
    <w:rsid w:val="00D422E3"/>
    <w:rsid w:val="00D42FF8"/>
    <w:rsid w:val="00D4324C"/>
    <w:rsid w:val="00D435C3"/>
    <w:rsid w:val="00D43955"/>
    <w:rsid w:val="00D43CC9"/>
    <w:rsid w:val="00D43F28"/>
    <w:rsid w:val="00D443FE"/>
    <w:rsid w:val="00D44C5D"/>
    <w:rsid w:val="00D44DC9"/>
    <w:rsid w:val="00D44F4C"/>
    <w:rsid w:val="00D451D7"/>
    <w:rsid w:val="00D45217"/>
    <w:rsid w:val="00D45467"/>
    <w:rsid w:val="00D45821"/>
    <w:rsid w:val="00D466BE"/>
    <w:rsid w:val="00D46ADC"/>
    <w:rsid w:val="00D46E75"/>
    <w:rsid w:val="00D46EC9"/>
    <w:rsid w:val="00D475FF"/>
    <w:rsid w:val="00D476AD"/>
    <w:rsid w:val="00D47A9B"/>
    <w:rsid w:val="00D47DA6"/>
    <w:rsid w:val="00D47E94"/>
    <w:rsid w:val="00D50341"/>
    <w:rsid w:val="00D5054A"/>
    <w:rsid w:val="00D50A8D"/>
    <w:rsid w:val="00D51566"/>
    <w:rsid w:val="00D5176A"/>
    <w:rsid w:val="00D51DA8"/>
    <w:rsid w:val="00D5211A"/>
    <w:rsid w:val="00D5237A"/>
    <w:rsid w:val="00D527BE"/>
    <w:rsid w:val="00D52AFF"/>
    <w:rsid w:val="00D52CF9"/>
    <w:rsid w:val="00D52E25"/>
    <w:rsid w:val="00D53603"/>
    <w:rsid w:val="00D541B9"/>
    <w:rsid w:val="00D542EA"/>
    <w:rsid w:val="00D542FC"/>
    <w:rsid w:val="00D5442A"/>
    <w:rsid w:val="00D545C5"/>
    <w:rsid w:val="00D547DC"/>
    <w:rsid w:val="00D54CEC"/>
    <w:rsid w:val="00D5516E"/>
    <w:rsid w:val="00D552B9"/>
    <w:rsid w:val="00D55D00"/>
    <w:rsid w:val="00D55F44"/>
    <w:rsid w:val="00D567D6"/>
    <w:rsid w:val="00D56AB1"/>
    <w:rsid w:val="00D57D45"/>
    <w:rsid w:val="00D57DDA"/>
    <w:rsid w:val="00D61EC7"/>
    <w:rsid w:val="00D6220D"/>
    <w:rsid w:val="00D623BD"/>
    <w:rsid w:val="00D62762"/>
    <w:rsid w:val="00D6279C"/>
    <w:rsid w:val="00D62B1F"/>
    <w:rsid w:val="00D62D51"/>
    <w:rsid w:val="00D62DC1"/>
    <w:rsid w:val="00D63346"/>
    <w:rsid w:val="00D6457C"/>
    <w:rsid w:val="00D64CCD"/>
    <w:rsid w:val="00D64EE6"/>
    <w:rsid w:val="00D6569D"/>
    <w:rsid w:val="00D65C81"/>
    <w:rsid w:val="00D66D54"/>
    <w:rsid w:val="00D66D9C"/>
    <w:rsid w:val="00D671B4"/>
    <w:rsid w:val="00D679AE"/>
    <w:rsid w:val="00D67B7B"/>
    <w:rsid w:val="00D701AD"/>
    <w:rsid w:val="00D7042B"/>
    <w:rsid w:val="00D7067D"/>
    <w:rsid w:val="00D717A3"/>
    <w:rsid w:val="00D71AB7"/>
    <w:rsid w:val="00D71B80"/>
    <w:rsid w:val="00D72923"/>
    <w:rsid w:val="00D72DB4"/>
    <w:rsid w:val="00D7324C"/>
    <w:rsid w:val="00D73432"/>
    <w:rsid w:val="00D739E3"/>
    <w:rsid w:val="00D73DBA"/>
    <w:rsid w:val="00D73F54"/>
    <w:rsid w:val="00D746B3"/>
    <w:rsid w:val="00D74A91"/>
    <w:rsid w:val="00D74E02"/>
    <w:rsid w:val="00D7545E"/>
    <w:rsid w:val="00D755A9"/>
    <w:rsid w:val="00D75751"/>
    <w:rsid w:val="00D759E0"/>
    <w:rsid w:val="00D75A49"/>
    <w:rsid w:val="00D75B20"/>
    <w:rsid w:val="00D75C61"/>
    <w:rsid w:val="00D75CF0"/>
    <w:rsid w:val="00D75D0F"/>
    <w:rsid w:val="00D760F7"/>
    <w:rsid w:val="00D76236"/>
    <w:rsid w:val="00D7649F"/>
    <w:rsid w:val="00D76543"/>
    <w:rsid w:val="00D765A3"/>
    <w:rsid w:val="00D76B92"/>
    <w:rsid w:val="00D770AD"/>
    <w:rsid w:val="00D77107"/>
    <w:rsid w:val="00D773B8"/>
    <w:rsid w:val="00D77820"/>
    <w:rsid w:val="00D80137"/>
    <w:rsid w:val="00D80685"/>
    <w:rsid w:val="00D8075B"/>
    <w:rsid w:val="00D80C11"/>
    <w:rsid w:val="00D8121E"/>
    <w:rsid w:val="00D81266"/>
    <w:rsid w:val="00D819B1"/>
    <w:rsid w:val="00D819D2"/>
    <w:rsid w:val="00D82143"/>
    <w:rsid w:val="00D823C3"/>
    <w:rsid w:val="00D82D0A"/>
    <w:rsid w:val="00D82F0F"/>
    <w:rsid w:val="00D8307F"/>
    <w:rsid w:val="00D83162"/>
    <w:rsid w:val="00D832FA"/>
    <w:rsid w:val="00D841BB"/>
    <w:rsid w:val="00D84ACD"/>
    <w:rsid w:val="00D852BC"/>
    <w:rsid w:val="00D854F3"/>
    <w:rsid w:val="00D855DC"/>
    <w:rsid w:val="00D85C78"/>
    <w:rsid w:val="00D86561"/>
    <w:rsid w:val="00D86C00"/>
    <w:rsid w:val="00D874FB"/>
    <w:rsid w:val="00D87648"/>
    <w:rsid w:val="00D87B15"/>
    <w:rsid w:val="00D87C66"/>
    <w:rsid w:val="00D904BC"/>
    <w:rsid w:val="00D905DA"/>
    <w:rsid w:val="00D907AC"/>
    <w:rsid w:val="00D9103E"/>
    <w:rsid w:val="00D910C9"/>
    <w:rsid w:val="00D91504"/>
    <w:rsid w:val="00D9150F"/>
    <w:rsid w:val="00D9152A"/>
    <w:rsid w:val="00D915C7"/>
    <w:rsid w:val="00D916ED"/>
    <w:rsid w:val="00D91BB3"/>
    <w:rsid w:val="00D92478"/>
    <w:rsid w:val="00D924D2"/>
    <w:rsid w:val="00D92847"/>
    <w:rsid w:val="00D92AAD"/>
    <w:rsid w:val="00D92AB3"/>
    <w:rsid w:val="00D931F4"/>
    <w:rsid w:val="00D9341C"/>
    <w:rsid w:val="00D93504"/>
    <w:rsid w:val="00D93B5C"/>
    <w:rsid w:val="00D93F41"/>
    <w:rsid w:val="00D9401D"/>
    <w:rsid w:val="00D94173"/>
    <w:rsid w:val="00D944EC"/>
    <w:rsid w:val="00D94FFD"/>
    <w:rsid w:val="00D9504E"/>
    <w:rsid w:val="00D9507F"/>
    <w:rsid w:val="00D951DE"/>
    <w:rsid w:val="00D95729"/>
    <w:rsid w:val="00D95B3C"/>
    <w:rsid w:val="00D962C9"/>
    <w:rsid w:val="00D963AF"/>
    <w:rsid w:val="00D96CD6"/>
    <w:rsid w:val="00D97CEE"/>
    <w:rsid w:val="00D97D96"/>
    <w:rsid w:val="00DA0166"/>
    <w:rsid w:val="00DA0258"/>
    <w:rsid w:val="00DA0498"/>
    <w:rsid w:val="00DA0516"/>
    <w:rsid w:val="00DA0A59"/>
    <w:rsid w:val="00DA0AE3"/>
    <w:rsid w:val="00DA0DB1"/>
    <w:rsid w:val="00DA13B9"/>
    <w:rsid w:val="00DA1421"/>
    <w:rsid w:val="00DA1438"/>
    <w:rsid w:val="00DA1CDE"/>
    <w:rsid w:val="00DA233A"/>
    <w:rsid w:val="00DA2465"/>
    <w:rsid w:val="00DA2C69"/>
    <w:rsid w:val="00DA2FFA"/>
    <w:rsid w:val="00DA3418"/>
    <w:rsid w:val="00DA3614"/>
    <w:rsid w:val="00DA3631"/>
    <w:rsid w:val="00DA368B"/>
    <w:rsid w:val="00DA37CC"/>
    <w:rsid w:val="00DA3BF0"/>
    <w:rsid w:val="00DA3C15"/>
    <w:rsid w:val="00DA3F45"/>
    <w:rsid w:val="00DA3FCF"/>
    <w:rsid w:val="00DA4616"/>
    <w:rsid w:val="00DA4665"/>
    <w:rsid w:val="00DA4C7E"/>
    <w:rsid w:val="00DA4D9D"/>
    <w:rsid w:val="00DA5195"/>
    <w:rsid w:val="00DA54A6"/>
    <w:rsid w:val="00DA54A9"/>
    <w:rsid w:val="00DA57CA"/>
    <w:rsid w:val="00DA5895"/>
    <w:rsid w:val="00DA59F4"/>
    <w:rsid w:val="00DA5C0D"/>
    <w:rsid w:val="00DA5F02"/>
    <w:rsid w:val="00DA620C"/>
    <w:rsid w:val="00DA654B"/>
    <w:rsid w:val="00DA6565"/>
    <w:rsid w:val="00DA682F"/>
    <w:rsid w:val="00DA6969"/>
    <w:rsid w:val="00DA731D"/>
    <w:rsid w:val="00DA74E6"/>
    <w:rsid w:val="00DA7A24"/>
    <w:rsid w:val="00DA7AB3"/>
    <w:rsid w:val="00DA7B12"/>
    <w:rsid w:val="00DA7BEB"/>
    <w:rsid w:val="00DB023B"/>
    <w:rsid w:val="00DB0415"/>
    <w:rsid w:val="00DB042D"/>
    <w:rsid w:val="00DB06E5"/>
    <w:rsid w:val="00DB0782"/>
    <w:rsid w:val="00DB0C37"/>
    <w:rsid w:val="00DB10AA"/>
    <w:rsid w:val="00DB10EE"/>
    <w:rsid w:val="00DB1162"/>
    <w:rsid w:val="00DB124A"/>
    <w:rsid w:val="00DB18A8"/>
    <w:rsid w:val="00DB1933"/>
    <w:rsid w:val="00DB1AE6"/>
    <w:rsid w:val="00DB1C13"/>
    <w:rsid w:val="00DB1C46"/>
    <w:rsid w:val="00DB1C5D"/>
    <w:rsid w:val="00DB1F8C"/>
    <w:rsid w:val="00DB39D7"/>
    <w:rsid w:val="00DB3DA9"/>
    <w:rsid w:val="00DB46B5"/>
    <w:rsid w:val="00DB46D3"/>
    <w:rsid w:val="00DB47B2"/>
    <w:rsid w:val="00DB4E76"/>
    <w:rsid w:val="00DB5351"/>
    <w:rsid w:val="00DB536A"/>
    <w:rsid w:val="00DB54F1"/>
    <w:rsid w:val="00DB5664"/>
    <w:rsid w:val="00DB5928"/>
    <w:rsid w:val="00DB5C92"/>
    <w:rsid w:val="00DB65D1"/>
    <w:rsid w:val="00DB6830"/>
    <w:rsid w:val="00DB6D2F"/>
    <w:rsid w:val="00DB7483"/>
    <w:rsid w:val="00DB7729"/>
    <w:rsid w:val="00DC01B8"/>
    <w:rsid w:val="00DC0209"/>
    <w:rsid w:val="00DC02FE"/>
    <w:rsid w:val="00DC0827"/>
    <w:rsid w:val="00DC0866"/>
    <w:rsid w:val="00DC105F"/>
    <w:rsid w:val="00DC133A"/>
    <w:rsid w:val="00DC1485"/>
    <w:rsid w:val="00DC1DE4"/>
    <w:rsid w:val="00DC214E"/>
    <w:rsid w:val="00DC28A5"/>
    <w:rsid w:val="00DC28BB"/>
    <w:rsid w:val="00DC29E1"/>
    <w:rsid w:val="00DC2E2F"/>
    <w:rsid w:val="00DC3211"/>
    <w:rsid w:val="00DC3433"/>
    <w:rsid w:val="00DC34AA"/>
    <w:rsid w:val="00DC3974"/>
    <w:rsid w:val="00DC3E05"/>
    <w:rsid w:val="00DC4736"/>
    <w:rsid w:val="00DC4AB0"/>
    <w:rsid w:val="00DC4B58"/>
    <w:rsid w:val="00DC5007"/>
    <w:rsid w:val="00DC5169"/>
    <w:rsid w:val="00DC570C"/>
    <w:rsid w:val="00DC5BC9"/>
    <w:rsid w:val="00DC5C46"/>
    <w:rsid w:val="00DC666A"/>
    <w:rsid w:val="00DC6F04"/>
    <w:rsid w:val="00DC7373"/>
    <w:rsid w:val="00DC760C"/>
    <w:rsid w:val="00DC781A"/>
    <w:rsid w:val="00DC7ACA"/>
    <w:rsid w:val="00DD015A"/>
    <w:rsid w:val="00DD03E3"/>
    <w:rsid w:val="00DD0503"/>
    <w:rsid w:val="00DD0A0B"/>
    <w:rsid w:val="00DD0C81"/>
    <w:rsid w:val="00DD0F40"/>
    <w:rsid w:val="00DD11BE"/>
    <w:rsid w:val="00DD180B"/>
    <w:rsid w:val="00DD1B99"/>
    <w:rsid w:val="00DD1DDC"/>
    <w:rsid w:val="00DD1F71"/>
    <w:rsid w:val="00DD201B"/>
    <w:rsid w:val="00DD2414"/>
    <w:rsid w:val="00DD2712"/>
    <w:rsid w:val="00DD3937"/>
    <w:rsid w:val="00DD3F09"/>
    <w:rsid w:val="00DD4A46"/>
    <w:rsid w:val="00DD4A64"/>
    <w:rsid w:val="00DD50AE"/>
    <w:rsid w:val="00DD568A"/>
    <w:rsid w:val="00DD61E5"/>
    <w:rsid w:val="00DD6A75"/>
    <w:rsid w:val="00DD6AE2"/>
    <w:rsid w:val="00DD6AF4"/>
    <w:rsid w:val="00DD7168"/>
    <w:rsid w:val="00DD761B"/>
    <w:rsid w:val="00DD7A25"/>
    <w:rsid w:val="00DE0131"/>
    <w:rsid w:val="00DE080D"/>
    <w:rsid w:val="00DE0839"/>
    <w:rsid w:val="00DE0E5F"/>
    <w:rsid w:val="00DE17F9"/>
    <w:rsid w:val="00DE19C2"/>
    <w:rsid w:val="00DE1E00"/>
    <w:rsid w:val="00DE2301"/>
    <w:rsid w:val="00DE2307"/>
    <w:rsid w:val="00DE234C"/>
    <w:rsid w:val="00DE258B"/>
    <w:rsid w:val="00DE2669"/>
    <w:rsid w:val="00DE268D"/>
    <w:rsid w:val="00DE27BE"/>
    <w:rsid w:val="00DE28E3"/>
    <w:rsid w:val="00DE2A8F"/>
    <w:rsid w:val="00DE2E59"/>
    <w:rsid w:val="00DE2F3A"/>
    <w:rsid w:val="00DE2FED"/>
    <w:rsid w:val="00DE30DC"/>
    <w:rsid w:val="00DE3377"/>
    <w:rsid w:val="00DE347B"/>
    <w:rsid w:val="00DE3776"/>
    <w:rsid w:val="00DE3B82"/>
    <w:rsid w:val="00DE3C30"/>
    <w:rsid w:val="00DE5004"/>
    <w:rsid w:val="00DE5145"/>
    <w:rsid w:val="00DE5795"/>
    <w:rsid w:val="00DE5B93"/>
    <w:rsid w:val="00DE5D28"/>
    <w:rsid w:val="00DE632F"/>
    <w:rsid w:val="00DE6569"/>
    <w:rsid w:val="00DE6CB1"/>
    <w:rsid w:val="00DE7140"/>
    <w:rsid w:val="00DE7166"/>
    <w:rsid w:val="00DE77D2"/>
    <w:rsid w:val="00DF023A"/>
    <w:rsid w:val="00DF0307"/>
    <w:rsid w:val="00DF0B92"/>
    <w:rsid w:val="00DF1194"/>
    <w:rsid w:val="00DF1627"/>
    <w:rsid w:val="00DF19A6"/>
    <w:rsid w:val="00DF2119"/>
    <w:rsid w:val="00DF250E"/>
    <w:rsid w:val="00DF2595"/>
    <w:rsid w:val="00DF26C7"/>
    <w:rsid w:val="00DF35FA"/>
    <w:rsid w:val="00DF385F"/>
    <w:rsid w:val="00DF3EA5"/>
    <w:rsid w:val="00DF4284"/>
    <w:rsid w:val="00DF43EA"/>
    <w:rsid w:val="00DF44D5"/>
    <w:rsid w:val="00DF459C"/>
    <w:rsid w:val="00DF49B4"/>
    <w:rsid w:val="00DF506C"/>
    <w:rsid w:val="00DF5814"/>
    <w:rsid w:val="00DF58CD"/>
    <w:rsid w:val="00DF5A44"/>
    <w:rsid w:val="00DF5DA9"/>
    <w:rsid w:val="00DF5E08"/>
    <w:rsid w:val="00DF616F"/>
    <w:rsid w:val="00DF6622"/>
    <w:rsid w:val="00DF6E62"/>
    <w:rsid w:val="00DF6F6B"/>
    <w:rsid w:val="00DF715D"/>
    <w:rsid w:val="00DF71D0"/>
    <w:rsid w:val="00DF75FA"/>
    <w:rsid w:val="00DF7BF5"/>
    <w:rsid w:val="00DF7D12"/>
    <w:rsid w:val="00DF7F0C"/>
    <w:rsid w:val="00DF7F32"/>
    <w:rsid w:val="00DF7F68"/>
    <w:rsid w:val="00E0053F"/>
    <w:rsid w:val="00E0089B"/>
    <w:rsid w:val="00E009C6"/>
    <w:rsid w:val="00E00B6B"/>
    <w:rsid w:val="00E00E34"/>
    <w:rsid w:val="00E01315"/>
    <w:rsid w:val="00E0165B"/>
    <w:rsid w:val="00E01E96"/>
    <w:rsid w:val="00E01EAC"/>
    <w:rsid w:val="00E020DC"/>
    <w:rsid w:val="00E023F5"/>
    <w:rsid w:val="00E02588"/>
    <w:rsid w:val="00E027F5"/>
    <w:rsid w:val="00E028FA"/>
    <w:rsid w:val="00E02C6B"/>
    <w:rsid w:val="00E03129"/>
    <w:rsid w:val="00E0352F"/>
    <w:rsid w:val="00E036AB"/>
    <w:rsid w:val="00E03BDB"/>
    <w:rsid w:val="00E03DE2"/>
    <w:rsid w:val="00E042DD"/>
    <w:rsid w:val="00E0471A"/>
    <w:rsid w:val="00E04BDF"/>
    <w:rsid w:val="00E04F82"/>
    <w:rsid w:val="00E04FCA"/>
    <w:rsid w:val="00E050F3"/>
    <w:rsid w:val="00E05109"/>
    <w:rsid w:val="00E0567A"/>
    <w:rsid w:val="00E059D2"/>
    <w:rsid w:val="00E05F88"/>
    <w:rsid w:val="00E061B1"/>
    <w:rsid w:val="00E0630F"/>
    <w:rsid w:val="00E0688F"/>
    <w:rsid w:val="00E06D05"/>
    <w:rsid w:val="00E07171"/>
    <w:rsid w:val="00E07324"/>
    <w:rsid w:val="00E07B75"/>
    <w:rsid w:val="00E0E718"/>
    <w:rsid w:val="00E100BA"/>
    <w:rsid w:val="00E10345"/>
    <w:rsid w:val="00E105C3"/>
    <w:rsid w:val="00E11896"/>
    <w:rsid w:val="00E11D8D"/>
    <w:rsid w:val="00E127B5"/>
    <w:rsid w:val="00E132A5"/>
    <w:rsid w:val="00E13A89"/>
    <w:rsid w:val="00E14032"/>
    <w:rsid w:val="00E140B6"/>
    <w:rsid w:val="00E147BA"/>
    <w:rsid w:val="00E14B9C"/>
    <w:rsid w:val="00E14C05"/>
    <w:rsid w:val="00E15574"/>
    <w:rsid w:val="00E1594E"/>
    <w:rsid w:val="00E15B20"/>
    <w:rsid w:val="00E15B52"/>
    <w:rsid w:val="00E15EDD"/>
    <w:rsid w:val="00E162DA"/>
    <w:rsid w:val="00E163B5"/>
    <w:rsid w:val="00E164BC"/>
    <w:rsid w:val="00E16630"/>
    <w:rsid w:val="00E1680C"/>
    <w:rsid w:val="00E16BBC"/>
    <w:rsid w:val="00E16DA1"/>
    <w:rsid w:val="00E16FF8"/>
    <w:rsid w:val="00E17030"/>
    <w:rsid w:val="00E1795D"/>
    <w:rsid w:val="00E17A4D"/>
    <w:rsid w:val="00E17B60"/>
    <w:rsid w:val="00E17DF5"/>
    <w:rsid w:val="00E2059B"/>
    <w:rsid w:val="00E20639"/>
    <w:rsid w:val="00E20BAD"/>
    <w:rsid w:val="00E20F54"/>
    <w:rsid w:val="00E21105"/>
    <w:rsid w:val="00E21328"/>
    <w:rsid w:val="00E213E8"/>
    <w:rsid w:val="00E21E34"/>
    <w:rsid w:val="00E2205F"/>
    <w:rsid w:val="00E22086"/>
    <w:rsid w:val="00E224D9"/>
    <w:rsid w:val="00E23059"/>
    <w:rsid w:val="00E23567"/>
    <w:rsid w:val="00E2394D"/>
    <w:rsid w:val="00E23A51"/>
    <w:rsid w:val="00E242B3"/>
    <w:rsid w:val="00E2460C"/>
    <w:rsid w:val="00E249DD"/>
    <w:rsid w:val="00E24A9D"/>
    <w:rsid w:val="00E24E56"/>
    <w:rsid w:val="00E25072"/>
    <w:rsid w:val="00E25791"/>
    <w:rsid w:val="00E2596E"/>
    <w:rsid w:val="00E2599A"/>
    <w:rsid w:val="00E25BEA"/>
    <w:rsid w:val="00E25DD4"/>
    <w:rsid w:val="00E269A3"/>
    <w:rsid w:val="00E26AD8"/>
    <w:rsid w:val="00E26ED4"/>
    <w:rsid w:val="00E26FB3"/>
    <w:rsid w:val="00E27794"/>
    <w:rsid w:val="00E27815"/>
    <w:rsid w:val="00E27AE3"/>
    <w:rsid w:val="00E27F22"/>
    <w:rsid w:val="00E3030B"/>
    <w:rsid w:val="00E3044E"/>
    <w:rsid w:val="00E30E1A"/>
    <w:rsid w:val="00E313BF"/>
    <w:rsid w:val="00E318A2"/>
    <w:rsid w:val="00E31BF5"/>
    <w:rsid w:val="00E31CDC"/>
    <w:rsid w:val="00E31CE3"/>
    <w:rsid w:val="00E32A5A"/>
    <w:rsid w:val="00E32A90"/>
    <w:rsid w:val="00E32AFA"/>
    <w:rsid w:val="00E32E5A"/>
    <w:rsid w:val="00E32F9B"/>
    <w:rsid w:val="00E33431"/>
    <w:rsid w:val="00E336D6"/>
    <w:rsid w:val="00E337D1"/>
    <w:rsid w:val="00E33D02"/>
    <w:rsid w:val="00E34213"/>
    <w:rsid w:val="00E3425D"/>
    <w:rsid w:val="00E34902"/>
    <w:rsid w:val="00E3636A"/>
    <w:rsid w:val="00E3663F"/>
    <w:rsid w:val="00E36B9A"/>
    <w:rsid w:val="00E36EA1"/>
    <w:rsid w:val="00E3703E"/>
    <w:rsid w:val="00E37334"/>
    <w:rsid w:val="00E377D7"/>
    <w:rsid w:val="00E37D9F"/>
    <w:rsid w:val="00E40653"/>
    <w:rsid w:val="00E40763"/>
    <w:rsid w:val="00E40F24"/>
    <w:rsid w:val="00E410D3"/>
    <w:rsid w:val="00E414BC"/>
    <w:rsid w:val="00E4151F"/>
    <w:rsid w:val="00E4165A"/>
    <w:rsid w:val="00E41787"/>
    <w:rsid w:val="00E424F6"/>
    <w:rsid w:val="00E428A9"/>
    <w:rsid w:val="00E4292E"/>
    <w:rsid w:val="00E42F76"/>
    <w:rsid w:val="00E42FC1"/>
    <w:rsid w:val="00E431C7"/>
    <w:rsid w:val="00E434ED"/>
    <w:rsid w:val="00E436B4"/>
    <w:rsid w:val="00E437E0"/>
    <w:rsid w:val="00E43D67"/>
    <w:rsid w:val="00E43FDA"/>
    <w:rsid w:val="00E4405B"/>
    <w:rsid w:val="00E447FD"/>
    <w:rsid w:val="00E44D73"/>
    <w:rsid w:val="00E44DF0"/>
    <w:rsid w:val="00E44EBA"/>
    <w:rsid w:val="00E44F92"/>
    <w:rsid w:val="00E4504D"/>
    <w:rsid w:val="00E45076"/>
    <w:rsid w:val="00E45916"/>
    <w:rsid w:val="00E45D43"/>
    <w:rsid w:val="00E45F82"/>
    <w:rsid w:val="00E46E57"/>
    <w:rsid w:val="00E473A3"/>
    <w:rsid w:val="00E50366"/>
    <w:rsid w:val="00E50382"/>
    <w:rsid w:val="00E50499"/>
    <w:rsid w:val="00E5050A"/>
    <w:rsid w:val="00E50713"/>
    <w:rsid w:val="00E50A8B"/>
    <w:rsid w:val="00E51150"/>
    <w:rsid w:val="00E515CB"/>
    <w:rsid w:val="00E51F02"/>
    <w:rsid w:val="00E522E0"/>
    <w:rsid w:val="00E52492"/>
    <w:rsid w:val="00E525B8"/>
    <w:rsid w:val="00E52638"/>
    <w:rsid w:val="00E52648"/>
    <w:rsid w:val="00E5291C"/>
    <w:rsid w:val="00E52B14"/>
    <w:rsid w:val="00E52BC2"/>
    <w:rsid w:val="00E53269"/>
    <w:rsid w:val="00E53451"/>
    <w:rsid w:val="00E53D18"/>
    <w:rsid w:val="00E53D38"/>
    <w:rsid w:val="00E5406C"/>
    <w:rsid w:val="00E54457"/>
    <w:rsid w:val="00E544DD"/>
    <w:rsid w:val="00E54CEE"/>
    <w:rsid w:val="00E5544A"/>
    <w:rsid w:val="00E55471"/>
    <w:rsid w:val="00E555B5"/>
    <w:rsid w:val="00E55C90"/>
    <w:rsid w:val="00E55F38"/>
    <w:rsid w:val="00E55FA2"/>
    <w:rsid w:val="00E560F4"/>
    <w:rsid w:val="00E561C8"/>
    <w:rsid w:val="00E56539"/>
    <w:rsid w:val="00E56670"/>
    <w:rsid w:val="00E5698E"/>
    <w:rsid w:val="00E56B01"/>
    <w:rsid w:val="00E56CEB"/>
    <w:rsid w:val="00E5704A"/>
    <w:rsid w:val="00E572D7"/>
    <w:rsid w:val="00E57426"/>
    <w:rsid w:val="00E574DE"/>
    <w:rsid w:val="00E57593"/>
    <w:rsid w:val="00E57CB4"/>
    <w:rsid w:val="00E57DBF"/>
    <w:rsid w:val="00E57FA6"/>
    <w:rsid w:val="00E57FA8"/>
    <w:rsid w:val="00E57FC5"/>
    <w:rsid w:val="00E60F62"/>
    <w:rsid w:val="00E61140"/>
    <w:rsid w:val="00E61A00"/>
    <w:rsid w:val="00E6255A"/>
    <w:rsid w:val="00E625AC"/>
    <w:rsid w:val="00E62631"/>
    <w:rsid w:val="00E62AA9"/>
    <w:rsid w:val="00E62C80"/>
    <w:rsid w:val="00E62DF7"/>
    <w:rsid w:val="00E62F17"/>
    <w:rsid w:val="00E62F40"/>
    <w:rsid w:val="00E632BB"/>
    <w:rsid w:val="00E632E6"/>
    <w:rsid w:val="00E6394D"/>
    <w:rsid w:val="00E63A1E"/>
    <w:rsid w:val="00E63BED"/>
    <w:rsid w:val="00E648CB"/>
    <w:rsid w:val="00E64BF8"/>
    <w:rsid w:val="00E64E7F"/>
    <w:rsid w:val="00E6505C"/>
    <w:rsid w:val="00E652F1"/>
    <w:rsid w:val="00E65309"/>
    <w:rsid w:val="00E653A8"/>
    <w:rsid w:val="00E65865"/>
    <w:rsid w:val="00E65CFF"/>
    <w:rsid w:val="00E65F06"/>
    <w:rsid w:val="00E660C9"/>
    <w:rsid w:val="00E66130"/>
    <w:rsid w:val="00E664B8"/>
    <w:rsid w:val="00E66712"/>
    <w:rsid w:val="00E66D06"/>
    <w:rsid w:val="00E67103"/>
    <w:rsid w:val="00E67896"/>
    <w:rsid w:val="00E678A2"/>
    <w:rsid w:val="00E6795B"/>
    <w:rsid w:val="00E67D00"/>
    <w:rsid w:val="00E67D1A"/>
    <w:rsid w:val="00E70185"/>
    <w:rsid w:val="00E70671"/>
    <w:rsid w:val="00E708C3"/>
    <w:rsid w:val="00E7092A"/>
    <w:rsid w:val="00E71011"/>
    <w:rsid w:val="00E711E3"/>
    <w:rsid w:val="00E71872"/>
    <w:rsid w:val="00E71C01"/>
    <w:rsid w:val="00E71CF6"/>
    <w:rsid w:val="00E72F64"/>
    <w:rsid w:val="00E731F0"/>
    <w:rsid w:val="00E73835"/>
    <w:rsid w:val="00E73B5A"/>
    <w:rsid w:val="00E73E2D"/>
    <w:rsid w:val="00E74402"/>
    <w:rsid w:val="00E74CE2"/>
    <w:rsid w:val="00E75501"/>
    <w:rsid w:val="00E7572B"/>
    <w:rsid w:val="00E75A54"/>
    <w:rsid w:val="00E76893"/>
    <w:rsid w:val="00E76975"/>
    <w:rsid w:val="00E772E2"/>
    <w:rsid w:val="00E773CE"/>
    <w:rsid w:val="00E77473"/>
    <w:rsid w:val="00E7763A"/>
    <w:rsid w:val="00E777D2"/>
    <w:rsid w:val="00E778AA"/>
    <w:rsid w:val="00E77CD3"/>
    <w:rsid w:val="00E77D2A"/>
    <w:rsid w:val="00E77F3E"/>
    <w:rsid w:val="00E804C1"/>
    <w:rsid w:val="00E80CD9"/>
    <w:rsid w:val="00E80F51"/>
    <w:rsid w:val="00E81390"/>
    <w:rsid w:val="00E81808"/>
    <w:rsid w:val="00E8199D"/>
    <w:rsid w:val="00E81BA9"/>
    <w:rsid w:val="00E81BF4"/>
    <w:rsid w:val="00E81F60"/>
    <w:rsid w:val="00E82573"/>
    <w:rsid w:val="00E82887"/>
    <w:rsid w:val="00E82BAB"/>
    <w:rsid w:val="00E82C06"/>
    <w:rsid w:val="00E82C98"/>
    <w:rsid w:val="00E82EC3"/>
    <w:rsid w:val="00E835F1"/>
    <w:rsid w:val="00E83A2F"/>
    <w:rsid w:val="00E8468B"/>
    <w:rsid w:val="00E84CB7"/>
    <w:rsid w:val="00E85B97"/>
    <w:rsid w:val="00E86887"/>
    <w:rsid w:val="00E86F86"/>
    <w:rsid w:val="00E87124"/>
    <w:rsid w:val="00E87C8C"/>
    <w:rsid w:val="00E90057"/>
    <w:rsid w:val="00E90B1E"/>
    <w:rsid w:val="00E90BA7"/>
    <w:rsid w:val="00E90EC5"/>
    <w:rsid w:val="00E90F71"/>
    <w:rsid w:val="00E913A2"/>
    <w:rsid w:val="00E91436"/>
    <w:rsid w:val="00E91691"/>
    <w:rsid w:val="00E918E1"/>
    <w:rsid w:val="00E91906"/>
    <w:rsid w:val="00E9193E"/>
    <w:rsid w:val="00E91C49"/>
    <w:rsid w:val="00E9204A"/>
    <w:rsid w:val="00E92273"/>
    <w:rsid w:val="00E924B5"/>
    <w:rsid w:val="00E92986"/>
    <w:rsid w:val="00E92FF3"/>
    <w:rsid w:val="00E93022"/>
    <w:rsid w:val="00E930DC"/>
    <w:rsid w:val="00E932A1"/>
    <w:rsid w:val="00E93795"/>
    <w:rsid w:val="00E93AF3"/>
    <w:rsid w:val="00E93DF5"/>
    <w:rsid w:val="00E93EFC"/>
    <w:rsid w:val="00E943EC"/>
    <w:rsid w:val="00E94665"/>
    <w:rsid w:val="00E94AA4"/>
    <w:rsid w:val="00E94E24"/>
    <w:rsid w:val="00E95043"/>
    <w:rsid w:val="00E95242"/>
    <w:rsid w:val="00E957A2"/>
    <w:rsid w:val="00E9595F"/>
    <w:rsid w:val="00E9604D"/>
    <w:rsid w:val="00E96769"/>
    <w:rsid w:val="00E96B36"/>
    <w:rsid w:val="00E96D37"/>
    <w:rsid w:val="00E96F1C"/>
    <w:rsid w:val="00E97245"/>
    <w:rsid w:val="00E97483"/>
    <w:rsid w:val="00E974AE"/>
    <w:rsid w:val="00E975BD"/>
    <w:rsid w:val="00E978A6"/>
    <w:rsid w:val="00E97FE9"/>
    <w:rsid w:val="00E9C19E"/>
    <w:rsid w:val="00EA0151"/>
    <w:rsid w:val="00EA123A"/>
    <w:rsid w:val="00EA13D6"/>
    <w:rsid w:val="00EA1FBB"/>
    <w:rsid w:val="00EA2038"/>
    <w:rsid w:val="00EA23F9"/>
    <w:rsid w:val="00EA278C"/>
    <w:rsid w:val="00EA2A03"/>
    <w:rsid w:val="00EA2D8E"/>
    <w:rsid w:val="00EA2E5B"/>
    <w:rsid w:val="00EA2E72"/>
    <w:rsid w:val="00EA3310"/>
    <w:rsid w:val="00EA3D8F"/>
    <w:rsid w:val="00EA3E75"/>
    <w:rsid w:val="00EA4192"/>
    <w:rsid w:val="00EA54FB"/>
    <w:rsid w:val="00EA580B"/>
    <w:rsid w:val="00EA6201"/>
    <w:rsid w:val="00EA6538"/>
    <w:rsid w:val="00EA666E"/>
    <w:rsid w:val="00EA6F5A"/>
    <w:rsid w:val="00EA6F86"/>
    <w:rsid w:val="00EA7111"/>
    <w:rsid w:val="00EA73CB"/>
    <w:rsid w:val="00EA761F"/>
    <w:rsid w:val="00EA7A8A"/>
    <w:rsid w:val="00EA7E53"/>
    <w:rsid w:val="00EA7FAD"/>
    <w:rsid w:val="00EA7FD1"/>
    <w:rsid w:val="00EB0497"/>
    <w:rsid w:val="00EB04EA"/>
    <w:rsid w:val="00EB0A7B"/>
    <w:rsid w:val="00EB0C57"/>
    <w:rsid w:val="00EB110F"/>
    <w:rsid w:val="00EB1B13"/>
    <w:rsid w:val="00EB205B"/>
    <w:rsid w:val="00EB2558"/>
    <w:rsid w:val="00EB26D2"/>
    <w:rsid w:val="00EB2919"/>
    <w:rsid w:val="00EB2AD6"/>
    <w:rsid w:val="00EB338F"/>
    <w:rsid w:val="00EB35AB"/>
    <w:rsid w:val="00EB3667"/>
    <w:rsid w:val="00EB3937"/>
    <w:rsid w:val="00EB3CC9"/>
    <w:rsid w:val="00EB422A"/>
    <w:rsid w:val="00EB4778"/>
    <w:rsid w:val="00EB4B34"/>
    <w:rsid w:val="00EB4FB5"/>
    <w:rsid w:val="00EB50F2"/>
    <w:rsid w:val="00EB5499"/>
    <w:rsid w:val="00EB5520"/>
    <w:rsid w:val="00EB55E5"/>
    <w:rsid w:val="00EB566F"/>
    <w:rsid w:val="00EB57AC"/>
    <w:rsid w:val="00EB5A84"/>
    <w:rsid w:val="00EB5C06"/>
    <w:rsid w:val="00EB5E97"/>
    <w:rsid w:val="00EB6163"/>
    <w:rsid w:val="00EB61E2"/>
    <w:rsid w:val="00EB6E86"/>
    <w:rsid w:val="00EB748B"/>
    <w:rsid w:val="00EB7B4A"/>
    <w:rsid w:val="00EB7C34"/>
    <w:rsid w:val="00EB7E46"/>
    <w:rsid w:val="00EC00D7"/>
    <w:rsid w:val="00EC01AE"/>
    <w:rsid w:val="00EC0284"/>
    <w:rsid w:val="00EC028D"/>
    <w:rsid w:val="00EC0310"/>
    <w:rsid w:val="00EC08B8"/>
    <w:rsid w:val="00EC0E27"/>
    <w:rsid w:val="00EC1026"/>
    <w:rsid w:val="00EC13FE"/>
    <w:rsid w:val="00EC1B87"/>
    <w:rsid w:val="00EC1BC8"/>
    <w:rsid w:val="00EC1DDA"/>
    <w:rsid w:val="00EC1F4D"/>
    <w:rsid w:val="00EC2538"/>
    <w:rsid w:val="00EC2755"/>
    <w:rsid w:val="00EC328F"/>
    <w:rsid w:val="00EC331F"/>
    <w:rsid w:val="00EC3917"/>
    <w:rsid w:val="00EC397B"/>
    <w:rsid w:val="00EC3C8C"/>
    <w:rsid w:val="00EC3F16"/>
    <w:rsid w:val="00EC3FB0"/>
    <w:rsid w:val="00EC404B"/>
    <w:rsid w:val="00EC4549"/>
    <w:rsid w:val="00EC4D81"/>
    <w:rsid w:val="00EC4F37"/>
    <w:rsid w:val="00EC5189"/>
    <w:rsid w:val="00EC537A"/>
    <w:rsid w:val="00EC5E8E"/>
    <w:rsid w:val="00EC60F9"/>
    <w:rsid w:val="00EC6C56"/>
    <w:rsid w:val="00EC6D2C"/>
    <w:rsid w:val="00EC6F11"/>
    <w:rsid w:val="00EC71FD"/>
    <w:rsid w:val="00EC734A"/>
    <w:rsid w:val="00EC7683"/>
    <w:rsid w:val="00EC913A"/>
    <w:rsid w:val="00ED0D22"/>
    <w:rsid w:val="00ED0E19"/>
    <w:rsid w:val="00ED0E9A"/>
    <w:rsid w:val="00ED1055"/>
    <w:rsid w:val="00ED1301"/>
    <w:rsid w:val="00ED130C"/>
    <w:rsid w:val="00ED1634"/>
    <w:rsid w:val="00ED16E5"/>
    <w:rsid w:val="00ED188E"/>
    <w:rsid w:val="00ED1D21"/>
    <w:rsid w:val="00ED2299"/>
    <w:rsid w:val="00ED2337"/>
    <w:rsid w:val="00ED2838"/>
    <w:rsid w:val="00ED2929"/>
    <w:rsid w:val="00ED2A2E"/>
    <w:rsid w:val="00ED2A92"/>
    <w:rsid w:val="00ED2F89"/>
    <w:rsid w:val="00ED31BD"/>
    <w:rsid w:val="00ED3740"/>
    <w:rsid w:val="00ED41F1"/>
    <w:rsid w:val="00ED459E"/>
    <w:rsid w:val="00ED48CE"/>
    <w:rsid w:val="00ED4A90"/>
    <w:rsid w:val="00ED4B83"/>
    <w:rsid w:val="00ED5ABF"/>
    <w:rsid w:val="00ED5C5F"/>
    <w:rsid w:val="00ED6012"/>
    <w:rsid w:val="00ED67D8"/>
    <w:rsid w:val="00ED69EB"/>
    <w:rsid w:val="00ED6C54"/>
    <w:rsid w:val="00ED6CC3"/>
    <w:rsid w:val="00ED6CCC"/>
    <w:rsid w:val="00ED6CD0"/>
    <w:rsid w:val="00ED7102"/>
    <w:rsid w:val="00ED74C3"/>
    <w:rsid w:val="00ED78F1"/>
    <w:rsid w:val="00ED7990"/>
    <w:rsid w:val="00ED7B91"/>
    <w:rsid w:val="00ED7EB6"/>
    <w:rsid w:val="00EE0376"/>
    <w:rsid w:val="00EE08E7"/>
    <w:rsid w:val="00EE0A5D"/>
    <w:rsid w:val="00EE0F61"/>
    <w:rsid w:val="00EE135F"/>
    <w:rsid w:val="00EE1706"/>
    <w:rsid w:val="00EE1C32"/>
    <w:rsid w:val="00EE1DE9"/>
    <w:rsid w:val="00EE1E9B"/>
    <w:rsid w:val="00EE28C0"/>
    <w:rsid w:val="00EE2966"/>
    <w:rsid w:val="00EE2A23"/>
    <w:rsid w:val="00EE2A26"/>
    <w:rsid w:val="00EE2B3C"/>
    <w:rsid w:val="00EE2C55"/>
    <w:rsid w:val="00EE3076"/>
    <w:rsid w:val="00EE3F93"/>
    <w:rsid w:val="00EE40E0"/>
    <w:rsid w:val="00EE4300"/>
    <w:rsid w:val="00EE508F"/>
    <w:rsid w:val="00EE5690"/>
    <w:rsid w:val="00EE5888"/>
    <w:rsid w:val="00EE5A31"/>
    <w:rsid w:val="00EE6027"/>
    <w:rsid w:val="00EE608A"/>
    <w:rsid w:val="00EE6D78"/>
    <w:rsid w:val="00EE739F"/>
    <w:rsid w:val="00EE77E3"/>
    <w:rsid w:val="00EE785C"/>
    <w:rsid w:val="00EE7DDB"/>
    <w:rsid w:val="00EF03AD"/>
    <w:rsid w:val="00EF03BC"/>
    <w:rsid w:val="00EF090F"/>
    <w:rsid w:val="00EF0AEF"/>
    <w:rsid w:val="00EF0C6E"/>
    <w:rsid w:val="00EF0EE1"/>
    <w:rsid w:val="00EF1535"/>
    <w:rsid w:val="00EF16CC"/>
    <w:rsid w:val="00EF1C51"/>
    <w:rsid w:val="00EF2FB4"/>
    <w:rsid w:val="00EF2FCF"/>
    <w:rsid w:val="00EF3212"/>
    <w:rsid w:val="00EF364B"/>
    <w:rsid w:val="00EF3B27"/>
    <w:rsid w:val="00EF3B28"/>
    <w:rsid w:val="00EF3D85"/>
    <w:rsid w:val="00EF402B"/>
    <w:rsid w:val="00EF416B"/>
    <w:rsid w:val="00EF4D17"/>
    <w:rsid w:val="00EF562E"/>
    <w:rsid w:val="00EF59C9"/>
    <w:rsid w:val="00EF5AA7"/>
    <w:rsid w:val="00EF5F07"/>
    <w:rsid w:val="00EF643A"/>
    <w:rsid w:val="00EF64FA"/>
    <w:rsid w:val="00EF6D4F"/>
    <w:rsid w:val="00EF6DED"/>
    <w:rsid w:val="00EF6E21"/>
    <w:rsid w:val="00EF6F08"/>
    <w:rsid w:val="00EF6FB6"/>
    <w:rsid w:val="00EF75BE"/>
    <w:rsid w:val="00EF76D3"/>
    <w:rsid w:val="00EF7D90"/>
    <w:rsid w:val="00EF7DE2"/>
    <w:rsid w:val="00F001C6"/>
    <w:rsid w:val="00F00CC9"/>
    <w:rsid w:val="00F015F1"/>
    <w:rsid w:val="00F0173D"/>
    <w:rsid w:val="00F01887"/>
    <w:rsid w:val="00F01CFB"/>
    <w:rsid w:val="00F02310"/>
    <w:rsid w:val="00F0234D"/>
    <w:rsid w:val="00F027E7"/>
    <w:rsid w:val="00F0304C"/>
    <w:rsid w:val="00F0333B"/>
    <w:rsid w:val="00F03583"/>
    <w:rsid w:val="00F0395B"/>
    <w:rsid w:val="00F03992"/>
    <w:rsid w:val="00F039AF"/>
    <w:rsid w:val="00F03F9D"/>
    <w:rsid w:val="00F04A8A"/>
    <w:rsid w:val="00F04C9F"/>
    <w:rsid w:val="00F0525A"/>
    <w:rsid w:val="00F052B0"/>
    <w:rsid w:val="00F05525"/>
    <w:rsid w:val="00F055B0"/>
    <w:rsid w:val="00F062DC"/>
    <w:rsid w:val="00F06C33"/>
    <w:rsid w:val="00F06E9E"/>
    <w:rsid w:val="00F07127"/>
    <w:rsid w:val="00F073D7"/>
    <w:rsid w:val="00F07A76"/>
    <w:rsid w:val="00F07ACF"/>
    <w:rsid w:val="00F07ADE"/>
    <w:rsid w:val="00F07DCA"/>
    <w:rsid w:val="00F07F4D"/>
    <w:rsid w:val="00F07FD5"/>
    <w:rsid w:val="00F10647"/>
    <w:rsid w:val="00F10830"/>
    <w:rsid w:val="00F108F5"/>
    <w:rsid w:val="00F10998"/>
    <w:rsid w:val="00F10ADF"/>
    <w:rsid w:val="00F10BE1"/>
    <w:rsid w:val="00F10E22"/>
    <w:rsid w:val="00F10F49"/>
    <w:rsid w:val="00F1128B"/>
    <w:rsid w:val="00F113C9"/>
    <w:rsid w:val="00F1170C"/>
    <w:rsid w:val="00F1185A"/>
    <w:rsid w:val="00F11DAA"/>
    <w:rsid w:val="00F11DBE"/>
    <w:rsid w:val="00F12315"/>
    <w:rsid w:val="00F123CE"/>
    <w:rsid w:val="00F123E7"/>
    <w:rsid w:val="00F1253E"/>
    <w:rsid w:val="00F12BFF"/>
    <w:rsid w:val="00F12D09"/>
    <w:rsid w:val="00F1312D"/>
    <w:rsid w:val="00F14004"/>
    <w:rsid w:val="00F14114"/>
    <w:rsid w:val="00F14EC2"/>
    <w:rsid w:val="00F14F50"/>
    <w:rsid w:val="00F1541E"/>
    <w:rsid w:val="00F155E3"/>
    <w:rsid w:val="00F1567D"/>
    <w:rsid w:val="00F158C6"/>
    <w:rsid w:val="00F15B52"/>
    <w:rsid w:val="00F15D36"/>
    <w:rsid w:val="00F16190"/>
    <w:rsid w:val="00F163AA"/>
    <w:rsid w:val="00F16B52"/>
    <w:rsid w:val="00F16F32"/>
    <w:rsid w:val="00F1717E"/>
    <w:rsid w:val="00F17534"/>
    <w:rsid w:val="00F203FA"/>
    <w:rsid w:val="00F20CEF"/>
    <w:rsid w:val="00F20E68"/>
    <w:rsid w:val="00F215F3"/>
    <w:rsid w:val="00F21B68"/>
    <w:rsid w:val="00F225C6"/>
    <w:rsid w:val="00F22FAA"/>
    <w:rsid w:val="00F2345C"/>
    <w:rsid w:val="00F24050"/>
    <w:rsid w:val="00F24655"/>
    <w:rsid w:val="00F246F9"/>
    <w:rsid w:val="00F24C1B"/>
    <w:rsid w:val="00F24C63"/>
    <w:rsid w:val="00F24F05"/>
    <w:rsid w:val="00F25697"/>
    <w:rsid w:val="00F259A5"/>
    <w:rsid w:val="00F26499"/>
    <w:rsid w:val="00F266D9"/>
    <w:rsid w:val="00F268BB"/>
    <w:rsid w:val="00F268FA"/>
    <w:rsid w:val="00F26BCF"/>
    <w:rsid w:val="00F26CF5"/>
    <w:rsid w:val="00F26E4C"/>
    <w:rsid w:val="00F27289"/>
    <w:rsid w:val="00F30053"/>
    <w:rsid w:val="00F3011A"/>
    <w:rsid w:val="00F30559"/>
    <w:rsid w:val="00F30869"/>
    <w:rsid w:val="00F31C82"/>
    <w:rsid w:val="00F326BB"/>
    <w:rsid w:val="00F32D37"/>
    <w:rsid w:val="00F331FD"/>
    <w:rsid w:val="00F336D8"/>
    <w:rsid w:val="00F3371B"/>
    <w:rsid w:val="00F338A3"/>
    <w:rsid w:val="00F33913"/>
    <w:rsid w:val="00F33F8D"/>
    <w:rsid w:val="00F33FF1"/>
    <w:rsid w:val="00F3422B"/>
    <w:rsid w:val="00F3433A"/>
    <w:rsid w:val="00F34990"/>
    <w:rsid w:val="00F34C81"/>
    <w:rsid w:val="00F34D39"/>
    <w:rsid w:val="00F34D97"/>
    <w:rsid w:val="00F34FDF"/>
    <w:rsid w:val="00F35444"/>
    <w:rsid w:val="00F3562B"/>
    <w:rsid w:val="00F35CEC"/>
    <w:rsid w:val="00F35F52"/>
    <w:rsid w:val="00F35FAB"/>
    <w:rsid w:val="00F36228"/>
    <w:rsid w:val="00F37A50"/>
    <w:rsid w:val="00F37A6A"/>
    <w:rsid w:val="00F4038A"/>
    <w:rsid w:val="00F4069B"/>
    <w:rsid w:val="00F40E4F"/>
    <w:rsid w:val="00F41085"/>
    <w:rsid w:val="00F41291"/>
    <w:rsid w:val="00F416A3"/>
    <w:rsid w:val="00F4177D"/>
    <w:rsid w:val="00F4183A"/>
    <w:rsid w:val="00F418F5"/>
    <w:rsid w:val="00F4195F"/>
    <w:rsid w:val="00F419E0"/>
    <w:rsid w:val="00F41A82"/>
    <w:rsid w:val="00F42220"/>
    <w:rsid w:val="00F42A58"/>
    <w:rsid w:val="00F42BDA"/>
    <w:rsid w:val="00F42FD8"/>
    <w:rsid w:val="00F43363"/>
    <w:rsid w:val="00F43725"/>
    <w:rsid w:val="00F43D6A"/>
    <w:rsid w:val="00F44403"/>
    <w:rsid w:val="00F44518"/>
    <w:rsid w:val="00F44BCC"/>
    <w:rsid w:val="00F44FEF"/>
    <w:rsid w:val="00F4533F"/>
    <w:rsid w:val="00F453EC"/>
    <w:rsid w:val="00F45882"/>
    <w:rsid w:val="00F459E7"/>
    <w:rsid w:val="00F45E3A"/>
    <w:rsid w:val="00F45E3C"/>
    <w:rsid w:val="00F46823"/>
    <w:rsid w:val="00F46C88"/>
    <w:rsid w:val="00F47048"/>
    <w:rsid w:val="00F47571"/>
    <w:rsid w:val="00F47773"/>
    <w:rsid w:val="00F4789D"/>
    <w:rsid w:val="00F500FE"/>
    <w:rsid w:val="00F5043D"/>
    <w:rsid w:val="00F5061A"/>
    <w:rsid w:val="00F51108"/>
    <w:rsid w:val="00F511F1"/>
    <w:rsid w:val="00F51981"/>
    <w:rsid w:val="00F51EC9"/>
    <w:rsid w:val="00F522EA"/>
    <w:rsid w:val="00F5232D"/>
    <w:rsid w:val="00F52F11"/>
    <w:rsid w:val="00F53549"/>
    <w:rsid w:val="00F53571"/>
    <w:rsid w:val="00F54026"/>
    <w:rsid w:val="00F543DE"/>
    <w:rsid w:val="00F54837"/>
    <w:rsid w:val="00F54FE7"/>
    <w:rsid w:val="00F5550F"/>
    <w:rsid w:val="00F555DC"/>
    <w:rsid w:val="00F55838"/>
    <w:rsid w:val="00F55CCE"/>
    <w:rsid w:val="00F560C7"/>
    <w:rsid w:val="00F561FA"/>
    <w:rsid w:val="00F56539"/>
    <w:rsid w:val="00F5661B"/>
    <w:rsid w:val="00F567B6"/>
    <w:rsid w:val="00F56B4E"/>
    <w:rsid w:val="00F56BF5"/>
    <w:rsid w:val="00F56D11"/>
    <w:rsid w:val="00F5730B"/>
    <w:rsid w:val="00F5779F"/>
    <w:rsid w:val="00F57ABB"/>
    <w:rsid w:val="00F60830"/>
    <w:rsid w:val="00F60D7E"/>
    <w:rsid w:val="00F60EB3"/>
    <w:rsid w:val="00F6109D"/>
    <w:rsid w:val="00F612B0"/>
    <w:rsid w:val="00F6131C"/>
    <w:rsid w:val="00F61473"/>
    <w:rsid w:val="00F617BC"/>
    <w:rsid w:val="00F61E24"/>
    <w:rsid w:val="00F623C6"/>
    <w:rsid w:val="00F623D2"/>
    <w:rsid w:val="00F62766"/>
    <w:rsid w:val="00F6285E"/>
    <w:rsid w:val="00F62CD6"/>
    <w:rsid w:val="00F64233"/>
    <w:rsid w:val="00F6430A"/>
    <w:rsid w:val="00F643D6"/>
    <w:rsid w:val="00F65773"/>
    <w:rsid w:val="00F657BE"/>
    <w:rsid w:val="00F65CC9"/>
    <w:rsid w:val="00F65ECA"/>
    <w:rsid w:val="00F67026"/>
    <w:rsid w:val="00F67618"/>
    <w:rsid w:val="00F677D7"/>
    <w:rsid w:val="00F67A07"/>
    <w:rsid w:val="00F67C6D"/>
    <w:rsid w:val="00F67F2B"/>
    <w:rsid w:val="00F6A3EB"/>
    <w:rsid w:val="00F705FE"/>
    <w:rsid w:val="00F70907"/>
    <w:rsid w:val="00F71330"/>
    <w:rsid w:val="00F71D7E"/>
    <w:rsid w:val="00F71E60"/>
    <w:rsid w:val="00F72002"/>
    <w:rsid w:val="00F728E5"/>
    <w:rsid w:val="00F72AF0"/>
    <w:rsid w:val="00F72F13"/>
    <w:rsid w:val="00F7355C"/>
    <w:rsid w:val="00F73702"/>
    <w:rsid w:val="00F73837"/>
    <w:rsid w:val="00F73888"/>
    <w:rsid w:val="00F73985"/>
    <w:rsid w:val="00F73B1B"/>
    <w:rsid w:val="00F74320"/>
    <w:rsid w:val="00F74343"/>
    <w:rsid w:val="00F74FDC"/>
    <w:rsid w:val="00F7506B"/>
    <w:rsid w:val="00F753AD"/>
    <w:rsid w:val="00F7576D"/>
    <w:rsid w:val="00F75EB9"/>
    <w:rsid w:val="00F75F32"/>
    <w:rsid w:val="00F76482"/>
    <w:rsid w:val="00F76AC5"/>
    <w:rsid w:val="00F77136"/>
    <w:rsid w:val="00F77550"/>
    <w:rsid w:val="00F77BBC"/>
    <w:rsid w:val="00F8009F"/>
    <w:rsid w:val="00F80D09"/>
    <w:rsid w:val="00F81640"/>
    <w:rsid w:val="00F82789"/>
    <w:rsid w:val="00F82D14"/>
    <w:rsid w:val="00F831F8"/>
    <w:rsid w:val="00F832B1"/>
    <w:rsid w:val="00F833C4"/>
    <w:rsid w:val="00F840C8"/>
    <w:rsid w:val="00F84502"/>
    <w:rsid w:val="00F846CF"/>
    <w:rsid w:val="00F846DD"/>
    <w:rsid w:val="00F85612"/>
    <w:rsid w:val="00F85704"/>
    <w:rsid w:val="00F857D6"/>
    <w:rsid w:val="00F85AA7"/>
    <w:rsid w:val="00F85AFD"/>
    <w:rsid w:val="00F8625D"/>
    <w:rsid w:val="00F8637A"/>
    <w:rsid w:val="00F864C8"/>
    <w:rsid w:val="00F86ED6"/>
    <w:rsid w:val="00F86FB3"/>
    <w:rsid w:val="00F8747E"/>
    <w:rsid w:val="00F875A0"/>
    <w:rsid w:val="00F875A8"/>
    <w:rsid w:val="00F875F0"/>
    <w:rsid w:val="00F8797D"/>
    <w:rsid w:val="00F87E55"/>
    <w:rsid w:val="00F90069"/>
    <w:rsid w:val="00F90AB5"/>
    <w:rsid w:val="00F90B3B"/>
    <w:rsid w:val="00F910AA"/>
    <w:rsid w:val="00F912C2"/>
    <w:rsid w:val="00F9168F"/>
    <w:rsid w:val="00F91826"/>
    <w:rsid w:val="00F91851"/>
    <w:rsid w:val="00F91E14"/>
    <w:rsid w:val="00F91E29"/>
    <w:rsid w:val="00F92275"/>
    <w:rsid w:val="00F92A1F"/>
    <w:rsid w:val="00F92D35"/>
    <w:rsid w:val="00F92DD2"/>
    <w:rsid w:val="00F92EE3"/>
    <w:rsid w:val="00F930B7"/>
    <w:rsid w:val="00F9355C"/>
    <w:rsid w:val="00F937A9"/>
    <w:rsid w:val="00F93EEF"/>
    <w:rsid w:val="00F94036"/>
    <w:rsid w:val="00F9421F"/>
    <w:rsid w:val="00F9433A"/>
    <w:rsid w:val="00F9464B"/>
    <w:rsid w:val="00F9484C"/>
    <w:rsid w:val="00F949CE"/>
    <w:rsid w:val="00F95292"/>
    <w:rsid w:val="00F956AC"/>
    <w:rsid w:val="00F956C3"/>
    <w:rsid w:val="00F9571B"/>
    <w:rsid w:val="00F95A76"/>
    <w:rsid w:val="00F95B07"/>
    <w:rsid w:val="00F95B94"/>
    <w:rsid w:val="00F95BD8"/>
    <w:rsid w:val="00F95ED2"/>
    <w:rsid w:val="00F96016"/>
    <w:rsid w:val="00F96150"/>
    <w:rsid w:val="00F96188"/>
    <w:rsid w:val="00F96898"/>
    <w:rsid w:val="00F96A3E"/>
    <w:rsid w:val="00F96D9D"/>
    <w:rsid w:val="00F96F61"/>
    <w:rsid w:val="00F97199"/>
    <w:rsid w:val="00F972AD"/>
    <w:rsid w:val="00F97385"/>
    <w:rsid w:val="00FA06B0"/>
    <w:rsid w:val="00FA0821"/>
    <w:rsid w:val="00FA1702"/>
    <w:rsid w:val="00FA1996"/>
    <w:rsid w:val="00FA1BD3"/>
    <w:rsid w:val="00FA1CB2"/>
    <w:rsid w:val="00FA1F2F"/>
    <w:rsid w:val="00FA2238"/>
    <w:rsid w:val="00FA296E"/>
    <w:rsid w:val="00FA2A1E"/>
    <w:rsid w:val="00FA2BBC"/>
    <w:rsid w:val="00FA2C75"/>
    <w:rsid w:val="00FA3478"/>
    <w:rsid w:val="00FA3506"/>
    <w:rsid w:val="00FA3579"/>
    <w:rsid w:val="00FA3720"/>
    <w:rsid w:val="00FA38C4"/>
    <w:rsid w:val="00FA405C"/>
    <w:rsid w:val="00FA4206"/>
    <w:rsid w:val="00FA4279"/>
    <w:rsid w:val="00FA4AD6"/>
    <w:rsid w:val="00FA4B3D"/>
    <w:rsid w:val="00FA4DEB"/>
    <w:rsid w:val="00FA50BF"/>
    <w:rsid w:val="00FA534D"/>
    <w:rsid w:val="00FA5BC8"/>
    <w:rsid w:val="00FA63FA"/>
    <w:rsid w:val="00FA668F"/>
    <w:rsid w:val="00FA6910"/>
    <w:rsid w:val="00FA6922"/>
    <w:rsid w:val="00FA69B5"/>
    <w:rsid w:val="00FA6D96"/>
    <w:rsid w:val="00FA6EE3"/>
    <w:rsid w:val="00FA7159"/>
    <w:rsid w:val="00FA77CC"/>
    <w:rsid w:val="00FA78FD"/>
    <w:rsid w:val="00FA7F26"/>
    <w:rsid w:val="00FB0979"/>
    <w:rsid w:val="00FB0D06"/>
    <w:rsid w:val="00FB0E7D"/>
    <w:rsid w:val="00FB10C0"/>
    <w:rsid w:val="00FB10DD"/>
    <w:rsid w:val="00FB1846"/>
    <w:rsid w:val="00FB1A5C"/>
    <w:rsid w:val="00FB1C76"/>
    <w:rsid w:val="00FB2DE2"/>
    <w:rsid w:val="00FB3088"/>
    <w:rsid w:val="00FB3279"/>
    <w:rsid w:val="00FB3454"/>
    <w:rsid w:val="00FB3963"/>
    <w:rsid w:val="00FB40C5"/>
    <w:rsid w:val="00FB4313"/>
    <w:rsid w:val="00FB47EF"/>
    <w:rsid w:val="00FB4A26"/>
    <w:rsid w:val="00FB4FE9"/>
    <w:rsid w:val="00FB5219"/>
    <w:rsid w:val="00FB589F"/>
    <w:rsid w:val="00FB59CC"/>
    <w:rsid w:val="00FB5EC1"/>
    <w:rsid w:val="00FB60DA"/>
    <w:rsid w:val="00FB6409"/>
    <w:rsid w:val="00FB6B02"/>
    <w:rsid w:val="00FB6E24"/>
    <w:rsid w:val="00FB705A"/>
    <w:rsid w:val="00FB7233"/>
    <w:rsid w:val="00FB746A"/>
    <w:rsid w:val="00FB752B"/>
    <w:rsid w:val="00FB7557"/>
    <w:rsid w:val="00FB7618"/>
    <w:rsid w:val="00FB769A"/>
    <w:rsid w:val="00FB7930"/>
    <w:rsid w:val="00FB7A4F"/>
    <w:rsid w:val="00FB7AF4"/>
    <w:rsid w:val="00FB7ED0"/>
    <w:rsid w:val="00FC07FC"/>
    <w:rsid w:val="00FC0C62"/>
    <w:rsid w:val="00FC0F9F"/>
    <w:rsid w:val="00FC11C6"/>
    <w:rsid w:val="00FC11CD"/>
    <w:rsid w:val="00FC1320"/>
    <w:rsid w:val="00FC1711"/>
    <w:rsid w:val="00FC19D3"/>
    <w:rsid w:val="00FC1B45"/>
    <w:rsid w:val="00FC1C62"/>
    <w:rsid w:val="00FC20FC"/>
    <w:rsid w:val="00FC2406"/>
    <w:rsid w:val="00FC2425"/>
    <w:rsid w:val="00FC278C"/>
    <w:rsid w:val="00FC296D"/>
    <w:rsid w:val="00FC2A01"/>
    <w:rsid w:val="00FC2B8F"/>
    <w:rsid w:val="00FC2C54"/>
    <w:rsid w:val="00FC32D9"/>
    <w:rsid w:val="00FC333A"/>
    <w:rsid w:val="00FC350D"/>
    <w:rsid w:val="00FC36ED"/>
    <w:rsid w:val="00FC3F5C"/>
    <w:rsid w:val="00FC4ADF"/>
    <w:rsid w:val="00FC4EB7"/>
    <w:rsid w:val="00FC4F07"/>
    <w:rsid w:val="00FC542A"/>
    <w:rsid w:val="00FC5481"/>
    <w:rsid w:val="00FC5646"/>
    <w:rsid w:val="00FC59CF"/>
    <w:rsid w:val="00FC5B1B"/>
    <w:rsid w:val="00FC6136"/>
    <w:rsid w:val="00FC632A"/>
    <w:rsid w:val="00FC6B87"/>
    <w:rsid w:val="00FC6D1A"/>
    <w:rsid w:val="00FC7083"/>
    <w:rsid w:val="00FC7C24"/>
    <w:rsid w:val="00FD02EF"/>
    <w:rsid w:val="00FD035F"/>
    <w:rsid w:val="00FD125E"/>
    <w:rsid w:val="00FD1815"/>
    <w:rsid w:val="00FD19F5"/>
    <w:rsid w:val="00FD1C4E"/>
    <w:rsid w:val="00FD1C99"/>
    <w:rsid w:val="00FD22D9"/>
    <w:rsid w:val="00FD24E7"/>
    <w:rsid w:val="00FD2542"/>
    <w:rsid w:val="00FD277F"/>
    <w:rsid w:val="00FD2A3A"/>
    <w:rsid w:val="00FD3578"/>
    <w:rsid w:val="00FD3AB9"/>
    <w:rsid w:val="00FD3EBF"/>
    <w:rsid w:val="00FD431C"/>
    <w:rsid w:val="00FD45CA"/>
    <w:rsid w:val="00FD4AA9"/>
    <w:rsid w:val="00FD4EA0"/>
    <w:rsid w:val="00FD4F85"/>
    <w:rsid w:val="00FD51C1"/>
    <w:rsid w:val="00FD5296"/>
    <w:rsid w:val="00FD5926"/>
    <w:rsid w:val="00FD593F"/>
    <w:rsid w:val="00FD5C46"/>
    <w:rsid w:val="00FD5F21"/>
    <w:rsid w:val="00FD6245"/>
    <w:rsid w:val="00FD6257"/>
    <w:rsid w:val="00FD64FD"/>
    <w:rsid w:val="00FD74A0"/>
    <w:rsid w:val="00FD7A5B"/>
    <w:rsid w:val="00FE0B1B"/>
    <w:rsid w:val="00FE1196"/>
    <w:rsid w:val="00FE1372"/>
    <w:rsid w:val="00FE1D90"/>
    <w:rsid w:val="00FE2125"/>
    <w:rsid w:val="00FE21E2"/>
    <w:rsid w:val="00FE2860"/>
    <w:rsid w:val="00FE290B"/>
    <w:rsid w:val="00FE2A9D"/>
    <w:rsid w:val="00FE2AE5"/>
    <w:rsid w:val="00FE2B1B"/>
    <w:rsid w:val="00FE32B7"/>
    <w:rsid w:val="00FE35CB"/>
    <w:rsid w:val="00FE373F"/>
    <w:rsid w:val="00FE4F37"/>
    <w:rsid w:val="00FE55F4"/>
    <w:rsid w:val="00FE5C35"/>
    <w:rsid w:val="00FE5F7A"/>
    <w:rsid w:val="00FE622A"/>
    <w:rsid w:val="00FE62DB"/>
    <w:rsid w:val="00FE664E"/>
    <w:rsid w:val="00FE66D0"/>
    <w:rsid w:val="00FE6E5F"/>
    <w:rsid w:val="00FE70D6"/>
    <w:rsid w:val="00FF0976"/>
    <w:rsid w:val="00FF0DFB"/>
    <w:rsid w:val="00FF159E"/>
    <w:rsid w:val="00FF1705"/>
    <w:rsid w:val="00FF17C6"/>
    <w:rsid w:val="00FF1AD7"/>
    <w:rsid w:val="00FF3055"/>
    <w:rsid w:val="00FF32C0"/>
    <w:rsid w:val="00FF3712"/>
    <w:rsid w:val="00FF3C2B"/>
    <w:rsid w:val="00FF3CF1"/>
    <w:rsid w:val="00FF3CF5"/>
    <w:rsid w:val="00FF41AB"/>
    <w:rsid w:val="00FF4855"/>
    <w:rsid w:val="00FF4865"/>
    <w:rsid w:val="00FF4882"/>
    <w:rsid w:val="00FF501E"/>
    <w:rsid w:val="00FF554E"/>
    <w:rsid w:val="00FF597C"/>
    <w:rsid w:val="00FF5AD0"/>
    <w:rsid w:val="00FF5D08"/>
    <w:rsid w:val="00FF680C"/>
    <w:rsid w:val="00FF6917"/>
    <w:rsid w:val="00FF69B6"/>
    <w:rsid w:val="00FF7096"/>
    <w:rsid w:val="00FF75AF"/>
    <w:rsid w:val="00FF7ABA"/>
    <w:rsid w:val="00FF7C31"/>
    <w:rsid w:val="012D76BB"/>
    <w:rsid w:val="01356441"/>
    <w:rsid w:val="013BCCA2"/>
    <w:rsid w:val="013F368F"/>
    <w:rsid w:val="0142C614"/>
    <w:rsid w:val="014D8499"/>
    <w:rsid w:val="0155AD48"/>
    <w:rsid w:val="01628BDE"/>
    <w:rsid w:val="0178AC3F"/>
    <w:rsid w:val="018B2669"/>
    <w:rsid w:val="01A00F6D"/>
    <w:rsid w:val="01B11F5E"/>
    <w:rsid w:val="01B3D39B"/>
    <w:rsid w:val="01B3E168"/>
    <w:rsid w:val="01E9373F"/>
    <w:rsid w:val="02067B15"/>
    <w:rsid w:val="0213DE56"/>
    <w:rsid w:val="021ED099"/>
    <w:rsid w:val="022139AE"/>
    <w:rsid w:val="024EA7AD"/>
    <w:rsid w:val="02565D97"/>
    <w:rsid w:val="027C0B28"/>
    <w:rsid w:val="0280D1E8"/>
    <w:rsid w:val="028E4D86"/>
    <w:rsid w:val="0291EEA4"/>
    <w:rsid w:val="02A271C1"/>
    <w:rsid w:val="02A9763B"/>
    <w:rsid w:val="02BB8354"/>
    <w:rsid w:val="02C55CC1"/>
    <w:rsid w:val="02DD277D"/>
    <w:rsid w:val="02F17DA9"/>
    <w:rsid w:val="02F3A1CC"/>
    <w:rsid w:val="02F90E82"/>
    <w:rsid w:val="03093FA5"/>
    <w:rsid w:val="031CB9DB"/>
    <w:rsid w:val="0329480C"/>
    <w:rsid w:val="032D1714"/>
    <w:rsid w:val="03312B9B"/>
    <w:rsid w:val="033E7B17"/>
    <w:rsid w:val="0344E250"/>
    <w:rsid w:val="0346C5A6"/>
    <w:rsid w:val="034B79D0"/>
    <w:rsid w:val="03575A11"/>
    <w:rsid w:val="036304DD"/>
    <w:rsid w:val="036498D0"/>
    <w:rsid w:val="0364A261"/>
    <w:rsid w:val="0372DB7B"/>
    <w:rsid w:val="03918A8A"/>
    <w:rsid w:val="0392F528"/>
    <w:rsid w:val="03A1D2AC"/>
    <w:rsid w:val="03BD0A0F"/>
    <w:rsid w:val="03E43BAC"/>
    <w:rsid w:val="040137B0"/>
    <w:rsid w:val="0401E574"/>
    <w:rsid w:val="041D63E5"/>
    <w:rsid w:val="042E1F4A"/>
    <w:rsid w:val="045A4507"/>
    <w:rsid w:val="0465D647"/>
    <w:rsid w:val="047CD381"/>
    <w:rsid w:val="0485841D"/>
    <w:rsid w:val="0487EC58"/>
    <w:rsid w:val="048D139E"/>
    <w:rsid w:val="04981F0A"/>
    <w:rsid w:val="04C32F69"/>
    <w:rsid w:val="04D3E4C0"/>
    <w:rsid w:val="04D46AF1"/>
    <w:rsid w:val="04DA2AAA"/>
    <w:rsid w:val="04DC57C6"/>
    <w:rsid w:val="0500D7AA"/>
    <w:rsid w:val="05089001"/>
    <w:rsid w:val="0515238E"/>
    <w:rsid w:val="051E662C"/>
    <w:rsid w:val="052CCE75"/>
    <w:rsid w:val="054AB4DF"/>
    <w:rsid w:val="05806EED"/>
    <w:rsid w:val="058996AE"/>
    <w:rsid w:val="0590E1AF"/>
    <w:rsid w:val="05A23A34"/>
    <w:rsid w:val="05A2C5E3"/>
    <w:rsid w:val="05C43405"/>
    <w:rsid w:val="05D475A4"/>
    <w:rsid w:val="0608D564"/>
    <w:rsid w:val="060E371C"/>
    <w:rsid w:val="060F3DC5"/>
    <w:rsid w:val="0617104B"/>
    <w:rsid w:val="062ACD9F"/>
    <w:rsid w:val="064246C8"/>
    <w:rsid w:val="0648C1AA"/>
    <w:rsid w:val="065C0839"/>
    <w:rsid w:val="065CF37C"/>
    <w:rsid w:val="06917E2D"/>
    <w:rsid w:val="069AA59F"/>
    <w:rsid w:val="06BEB77A"/>
    <w:rsid w:val="06C89ED6"/>
    <w:rsid w:val="06CD13A6"/>
    <w:rsid w:val="06D3AB24"/>
    <w:rsid w:val="06DC96EF"/>
    <w:rsid w:val="06F33840"/>
    <w:rsid w:val="07036F41"/>
    <w:rsid w:val="0765EF17"/>
    <w:rsid w:val="07744551"/>
    <w:rsid w:val="0782CC72"/>
    <w:rsid w:val="07B41AFD"/>
    <w:rsid w:val="07C73ED0"/>
    <w:rsid w:val="08082755"/>
    <w:rsid w:val="0811EC3A"/>
    <w:rsid w:val="081B37E6"/>
    <w:rsid w:val="0827C292"/>
    <w:rsid w:val="082AE7EA"/>
    <w:rsid w:val="082C45E1"/>
    <w:rsid w:val="083F6269"/>
    <w:rsid w:val="084970AB"/>
    <w:rsid w:val="0869A5D7"/>
    <w:rsid w:val="08A962A3"/>
    <w:rsid w:val="08C73452"/>
    <w:rsid w:val="08DF5D7B"/>
    <w:rsid w:val="09144761"/>
    <w:rsid w:val="09167D1E"/>
    <w:rsid w:val="092E3205"/>
    <w:rsid w:val="093F917E"/>
    <w:rsid w:val="094DD95E"/>
    <w:rsid w:val="095044A4"/>
    <w:rsid w:val="096412DA"/>
    <w:rsid w:val="0996A08C"/>
    <w:rsid w:val="099E8E12"/>
    <w:rsid w:val="09B56476"/>
    <w:rsid w:val="09C17AD4"/>
    <w:rsid w:val="09C392F3"/>
    <w:rsid w:val="09D90127"/>
    <w:rsid w:val="09F6583C"/>
    <w:rsid w:val="0A1EF03B"/>
    <w:rsid w:val="0A28E305"/>
    <w:rsid w:val="0A4F154E"/>
    <w:rsid w:val="0A532C13"/>
    <w:rsid w:val="0A573FC0"/>
    <w:rsid w:val="0A58AC87"/>
    <w:rsid w:val="0A5D055D"/>
    <w:rsid w:val="0A671166"/>
    <w:rsid w:val="0A7683F5"/>
    <w:rsid w:val="0A77501E"/>
    <w:rsid w:val="0A9113CA"/>
    <w:rsid w:val="0AB2AC5A"/>
    <w:rsid w:val="0AC432A5"/>
    <w:rsid w:val="0AD73CD5"/>
    <w:rsid w:val="0AE28EF3"/>
    <w:rsid w:val="0AF95441"/>
    <w:rsid w:val="0B2E5E00"/>
    <w:rsid w:val="0B30F310"/>
    <w:rsid w:val="0B619295"/>
    <w:rsid w:val="0B859BC5"/>
    <w:rsid w:val="0B8D67EE"/>
    <w:rsid w:val="0BAB22D8"/>
    <w:rsid w:val="0BAB7FCD"/>
    <w:rsid w:val="0BBD84DF"/>
    <w:rsid w:val="0BFFD3F5"/>
    <w:rsid w:val="0C046C9E"/>
    <w:rsid w:val="0C395692"/>
    <w:rsid w:val="0C4F671D"/>
    <w:rsid w:val="0C6A810D"/>
    <w:rsid w:val="0C7816E8"/>
    <w:rsid w:val="0C79F0B0"/>
    <w:rsid w:val="0CCBA404"/>
    <w:rsid w:val="0CD92331"/>
    <w:rsid w:val="0CDEE545"/>
    <w:rsid w:val="0D03FB09"/>
    <w:rsid w:val="0D10C4AA"/>
    <w:rsid w:val="0D17CB09"/>
    <w:rsid w:val="0D489E97"/>
    <w:rsid w:val="0D4DDFF1"/>
    <w:rsid w:val="0D60EC65"/>
    <w:rsid w:val="0D63EC55"/>
    <w:rsid w:val="0D6F5F78"/>
    <w:rsid w:val="0D7D2DED"/>
    <w:rsid w:val="0D9D87FB"/>
    <w:rsid w:val="0DA46D4E"/>
    <w:rsid w:val="0DB2CE9E"/>
    <w:rsid w:val="0DC1F55F"/>
    <w:rsid w:val="0DEE2E77"/>
    <w:rsid w:val="0E080E2A"/>
    <w:rsid w:val="0E081210"/>
    <w:rsid w:val="0E22F579"/>
    <w:rsid w:val="0E75B949"/>
    <w:rsid w:val="0EA171FA"/>
    <w:rsid w:val="0ED0B681"/>
    <w:rsid w:val="0ED19CE7"/>
    <w:rsid w:val="0EF2615E"/>
    <w:rsid w:val="0EF59BD0"/>
    <w:rsid w:val="0EFB157D"/>
    <w:rsid w:val="0F25EAD2"/>
    <w:rsid w:val="0F43F774"/>
    <w:rsid w:val="0F7E9BFF"/>
    <w:rsid w:val="0F8067E5"/>
    <w:rsid w:val="0F843830"/>
    <w:rsid w:val="0F992833"/>
    <w:rsid w:val="0FA01114"/>
    <w:rsid w:val="0FBB4D0E"/>
    <w:rsid w:val="0FBF8628"/>
    <w:rsid w:val="0FC04091"/>
    <w:rsid w:val="0FCC099F"/>
    <w:rsid w:val="0FCDB6B4"/>
    <w:rsid w:val="0FDAD8B6"/>
    <w:rsid w:val="10052D3F"/>
    <w:rsid w:val="101A211B"/>
    <w:rsid w:val="103E99B0"/>
    <w:rsid w:val="1047811B"/>
    <w:rsid w:val="10649442"/>
    <w:rsid w:val="107107C6"/>
    <w:rsid w:val="1075234B"/>
    <w:rsid w:val="107AA383"/>
    <w:rsid w:val="107DE2A4"/>
    <w:rsid w:val="10820EE3"/>
    <w:rsid w:val="10950B4D"/>
    <w:rsid w:val="10A7267F"/>
    <w:rsid w:val="10B45C73"/>
    <w:rsid w:val="10C53251"/>
    <w:rsid w:val="10D0ED3C"/>
    <w:rsid w:val="10F25CE6"/>
    <w:rsid w:val="11048AF2"/>
    <w:rsid w:val="11208578"/>
    <w:rsid w:val="1124F197"/>
    <w:rsid w:val="114B2EC2"/>
    <w:rsid w:val="117C17F3"/>
    <w:rsid w:val="1190779A"/>
    <w:rsid w:val="11A2F3D0"/>
    <w:rsid w:val="11EE41A4"/>
    <w:rsid w:val="11FA6719"/>
    <w:rsid w:val="1210D9C3"/>
    <w:rsid w:val="1211B93C"/>
    <w:rsid w:val="1244ACB6"/>
    <w:rsid w:val="124EBF51"/>
    <w:rsid w:val="125CD3B5"/>
    <w:rsid w:val="12897B5E"/>
    <w:rsid w:val="128BCCAA"/>
    <w:rsid w:val="12946A1B"/>
    <w:rsid w:val="1294C093"/>
    <w:rsid w:val="12C26F4F"/>
    <w:rsid w:val="12D311AA"/>
    <w:rsid w:val="12DCFEE9"/>
    <w:rsid w:val="12E4587C"/>
    <w:rsid w:val="12F361DF"/>
    <w:rsid w:val="12F49AB1"/>
    <w:rsid w:val="12FDF84F"/>
    <w:rsid w:val="130C515A"/>
    <w:rsid w:val="130D8688"/>
    <w:rsid w:val="134D0945"/>
    <w:rsid w:val="134DC4F3"/>
    <w:rsid w:val="13549EE1"/>
    <w:rsid w:val="1360EFDF"/>
    <w:rsid w:val="136D07A3"/>
    <w:rsid w:val="136D75D9"/>
    <w:rsid w:val="136DDA80"/>
    <w:rsid w:val="137F79D1"/>
    <w:rsid w:val="1384FE98"/>
    <w:rsid w:val="1388F5CE"/>
    <w:rsid w:val="13AD20E7"/>
    <w:rsid w:val="13AF2E12"/>
    <w:rsid w:val="13C43053"/>
    <w:rsid w:val="13CCAC0F"/>
    <w:rsid w:val="13E96AD9"/>
    <w:rsid w:val="13F2E37E"/>
    <w:rsid w:val="13F766F8"/>
    <w:rsid w:val="145F9ACA"/>
    <w:rsid w:val="146162EB"/>
    <w:rsid w:val="14620DFF"/>
    <w:rsid w:val="146F09FB"/>
    <w:rsid w:val="148C33A9"/>
    <w:rsid w:val="148F23F2"/>
    <w:rsid w:val="14A80AF5"/>
    <w:rsid w:val="14A956E9"/>
    <w:rsid w:val="14D726E7"/>
    <w:rsid w:val="150E3AA4"/>
    <w:rsid w:val="15143AB7"/>
    <w:rsid w:val="1516CEB8"/>
    <w:rsid w:val="153DE7E1"/>
    <w:rsid w:val="15486B46"/>
    <w:rsid w:val="1548AA2B"/>
    <w:rsid w:val="156D88A3"/>
    <w:rsid w:val="15853B3A"/>
    <w:rsid w:val="15A50E02"/>
    <w:rsid w:val="15BCE5CB"/>
    <w:rsid w:val="15BD3CF8"/>
    <w:rsid w:val="15CD7BF5"/>
    <w:rsid w:val="15E0E7B4"/>
    <w:rsid w:val="161BF93E"/>
    <w:rsid w:val="1635219B"/>
    <w:rsid w:val="163B3435"/>
    <w:rsid w:val="163B3543"/>
    <w:rsid w:val="163D5238"/>
    <w:rsid w:val="163F4235"/>
    <w:rsid w:val="16466D93"/>
    <w:rsid w:val="164C6BCD"/>
    <w:rsid w:val="16502A73"/>
    <w:rsid w:val="16725E1E"/>
    <w:rsid w:val="167272AE"/>
    <w:rsid w:val="16899D00"/>
    <w:rsid w:val="1698F88F"/>
    <w:rsid w:val="16A376C1"/>
    <w:rsid w:val="16A742AE"/>
    <w:rsid w:val="16AE5916"/>
    <w:rsid w:val="16BAB95B"/>
    <w:rsid w:val="16BF6657"/>
    <w:rsid w:val="171E8AF0"/>
    <w:rsid w:val="172DA3B3"/>
    <w:rsid w:val="174C3A78"/>
    <w:rsid w:val="1763C974"/>
    <w:rsid w:val="176831B6"/>
    <w:rsid w:val="1769D75C"/>
    <w:rsid w:val="1770D712"/>
    <w:rsid w:val="177FC7DF"/>
    <w:rsid w:val="17804A0C"/>
    <w:rsid w:val="178D5876"/>
    <w:rsid w:val="17B36F37"/>
    <w:rsid w:val="17BAC98F"/>
    <w:rsid w:val="17E689FC"/>
    <w:rsid w:val="17FFB91E"/>
    <w:rsid w:val="1823F4BE"/>
    <w:rsid w:val="18515CB0"/>
    <w:rsid w:val="1861F725"/>
    <w:rsid w:val="18737BA8"/>
    <w:rsid w:val="187DF72C"/>
    <w:rsid w:val="188808CD"/>
    <w:rsid w:val="18D8A1B9"/>
    <w:rsid w:val="18F694D5"/>
    <w:rsid w:val="18F8E44A"/>
    <w:rsid w:val="19141EFC"/>
    <w:rsid w:val="1920D7DD"/>
    <w:rsid w:val="192385C6"/>
    <w:rsid w:val="1924BCDE"/>
    <w:rsid w:val="192855E9"/>
    <w:rsid w:val="192C0BEB"/>
    <w:rsid w:val="192E5C27"/>
    <w:rsid w:val="192FC495"/>
    <w:rsid w:val="19443E53"/>
    <w:rsid w:val="19539A00"/>
    <w:rsid w:val="195699F0"/>
    <w:rsid w:val="195EF0A4"/>
    <w:rsid w:val="19649EA5"/>
    <w:rsid w:val="19738C94"/>
    <w:rsid w:val="197EA4C6"/>
    <w:rsid w:val="19A39D30"/>
    <w:rsid w:val="19CC70A0"/>
    <w:rsid w:val="19DE9CAD"/>
    <w:rsid w:val="19F2AB5D"/>
    <w:rsid w:val="19FBE5C4"/>
    <w:rsid w:val="1A063D15"/>
    <w:rsid w:val="1A0CA578"/>
    <w:rsid w:val="1A1C1C71"/>
    <w:rsid w:val="1A33DBB6"/>
    <w:rsid w:val="1A448AED"/>
    <w:rsid w:val="1A47EE33"/>
    <w:rsid w:val="1A82ADB8"/>
    <w:rsid w:val="1A86AA1B"/>
    <w:rsid w:val="1AA4F00C"/>
    <w:rsid w:val="1AA76C52"/>
    <w:rsid w:val="1AB2196E"/>
    <w:rsid w:val="1AB7B6A0"/>
    <w:rsid w:val="1AB87808"/>
    <w:rsid w:val="1ABCBB6A"/>
    <w:rsid w:val="1AD941F4"/>
    <w:rsid w:val="1AE797DB"/>
    <w:rsid w:val="1AE8C2BC"/>
    <w:rsid w:val="1AEF6A61"/>
    <w:rsid w:val="1AF2EE31"/>
    <w:rsid w:val="1AF451BF"/>
    <w:rsid w:val="1B18E17D"/>
    <w:rsid w:val="1B204C23"/>
    <w:rsid w:val="1B252305"/>
    <w:rsid w:val="1B2AEA2E"/>
    <w:rsid w:val="1B372CB6"/>
    <w:rsid w:val="1B688C0A"/>
    <w:rsid w:val="1B821D59"/>
    <w:rsid w:val="1B8E2A7E"/>
    <w:rsid w:val="1B934B5C"/>
    <w:rsid w:val="1B99AF96"/>
    <w:rsid w:val="1BA0168F"/>
    <w:rsid w:val="1BCB5424"/>
    <w:rsid w:val="1BD74F52"/>
    <w:rsid w:val="1BECB925"/>
    <w:rsid w:val="1C05548A"/>
    <w:rsid w:val="1C2370F6"/>
    <w:rsid w:val="1C26E2D8"/>
    <w:rsid w:val="1C2CD954"/>
    <w:rsid w:val="1C350F8D"/>
    <w:rsid w:val="1C4C92BE"/>
    <w:rsid w:val="1C52B9D2"/>
    <w:rsid w:val="1C5A432F"/>
    <w:rsid w:val="1C60B7BD"/>
    <w:rsid w:val="1C83683C"/>
    <w:rsid w:val="1C8B3AC2"/>
    <w:rsid w:val="1C929C06"/>
    <w:rsid w:val="1C9B89F0"/>
    <w:rsid w:val="1CA1B553"/>
    <w:rsid w:val="1CC7303B"/>
    <w:rsid w:val="1CCAABCC"/>
    <w:rsid w:val="1CE3DF98"/>
    <w:rsid w:val="1CE6667F"/>
    <w:rsid w:val="1CF12B29"/>
    <w:rsid w:val="1CF8DE84"/>
    <w:rsid w:val="1D045C6B"/>
    <w:rsid w:val="1D25C477"/>
    <w:rsid w:val="1D29FADF"/>
    <w:rsid w:val="1D45B633"/>
    <w:rsid w:val="1D4C0A4E"/>
    <w:rsid w:val="1D5D1488"/>
    <w:rsid w:val="1D672485"/>
    <w:rsid w:val="1D73BECA"/>
    <w:rsid w:val="1D7F8EF5"/>
    <w:rsid w:val="1D8F2DBD"/>
    <w:rsid w:val="1DA15666"/>
    <w:rsid w:val="1DA4E737"/>
    <w:rsid w:val="1DABEFF3"/>
    <w:rsid w:val="1DC9E690"/>
    <w:rsid w:val="1DCEAD45"/>
    <w:rsid w:val="1DDA49A2"/>
    <w:rsid w:val="1DE2F14B"/>
    <w:rsid w:val="1DE79A65"/>
    <w:rsid w:val="1E005D25"/>
    <w:rsid w:val="1E03B5B1"/>
    <w:rsid w:val="1E270B23"/>
    <w:rsid w:val="1E2AC1E6"/>
    <w:rsid w:val="1E36FBE4"/>
    <w:rsid w:val="1E3F426E"/>
    <w:rsid w:val="1E4959EF"/>
    <w:rsid w:val="1E4DCBD0"/>
    <w:rsid w:val="1E5241A0"/>
    <w:rsid w:val="1E52804A"/>
    <w:rsid w:val="1E5B10D7"/>
    <w:rsid w:val="1E5DE2B1"/>
    <w:rsid w:val="1E6277C2"/>
    <w:rsid w:val="1E6A7EF1"/>
    <w:rsid w:val="1EA61B1D"/>
    <w:rsid w:val="1EACA2E3"/>
    <w:rsid w:val="1ED41755"/>
    <w:rsid w:val="1EDB4419"/>
    <w:rsid w:val="1EDEBF63"/>
    <w:rsid w:val="1EE7BA1F"/>
    <w:rsid w:val="1F02F4E6"/>
    <w:rsid w:val="1F05FC73"/>
    <w:rsid w:val="1F29D779"/>
    <w:rsid w:val="1F542E03"/>
    <w:rsid w:val="1F5666E6"/>
    <w:rsid w:val="1F5B4FE0"/>
    <w:rsid w:val="1F613A75"/>
    <w:rsid w:val="1F6CB04F"/>
    <w:rsid w:val="1F6F50D5"/>
    <w:rsid w:val="1F71EC1E"/>
    <w:rsid w:val="1F73F86C"/>
    <w:rsid w:val="1F8C7353"/>
    <w:rsid w:val="1F9BC2CC"/>
    <w:rsid w:val="1F9E4B3D"/>
    <w:rsid w:val="1FBA0255"/>
    <w:rsid w:val="1FE5CB67"/>
    <w:rsid w:val="2016729D"/>
    <w:rsid w:val="2023B905"/>
    <w:rsid w:val="20882AFE"/>
    <w:rsid w:val="2089BEED"/>
    <w:rsid w:val="20948140"/>
    <w:rsid w:val="209A1AE2"/>
    <w:rsid w:val="209D761A"/>
    <w:rsid w:val="20A0760A"/>
    <w:rsid w:val="20AE5645"/>
    <w:rsid w:val="20B9C3AC"/>
    <w:rsid w:val="20C26E45"/>
    <w:rsid w:val="20EA6FBF"/>
    <w:rsid w:val="210C8687"/>
    <w:rsid w:val="2138C968"/>
    <w:rsid w:val="214957B7"/>
    <w:rsid w:val="216EFD6F"/>
    <w:rsid w:val="21BAC52D"/>
    <w:rsid w:val="21CD9B37"/>
    <w:rsid w:val="21E0EBAA"/>
    <w:rsid w:val="21F716A0"/>
    <w:rsid w:val="2200F5F5"/>
    <w:rsid w:val="220487DF"/>
    <w:rsid w:val="2213506E"/>
    <w:rsid w:val="22258F4E"/>
    <w:rsid w:val="2251A1C6"/>
    <w:rsid w:val="2266025C"/>
    <w:rsid w:val="226AC58C"/>
    <w:rsid w:val="2271F556"/>
    <w:rsid w:val="22800E6A"/>
    <w:rsid w:val="228D691A"/>
    <w:rsid w:val="22906483"/>
    <w:rsid w:val="22A00667"/>
    <w:rsid w:val="22CA680C"/>
    <w:rsid w:val="22D01912"/>
    <w:rsid w:val="22D63BFB"/>
    <w:rsid w:val="22E9416F"/>
    <w:rsid w:val="22FC0FDD"/>
    <w:rsid w:val="2300C9C0"/>
    <w:rsid w:val="230C7E82"/>
    <w:rsid w:val="2318B1C5"/>
    <w:rsid w:val="231DC53D"/>
    <w:rsid w:val="231F8CDE"/>
    <w:rsid w:val="23327866"/>
    <w:rsid w:val="2335F6B0"/>
    <w:rsid w:val="2349025F"/>
    <w:rsid w:val="2369A03E"/>
    <w:rsid w:val="236C4979"/>
    <w:rsid w:val="237020EB"/>
    <w:rsid w:val="23839E14"/>
    <w:rsid w:val="2390100C"/>
    <w:rsid w:val="239C36C0"/>
    <w:rsid w:val="23CDC031"/>
    <w:rsid w:val="23D6D573"/>
    <w:rsid w:val="23EF4BFE"/>
    <w:rsid w:val="23FAA4D1"/>
    <w:rsid w:val="240D7FCA"/>
    <w:rsid w:val="242C34E4"/>
    <w:rsid w:val="242D379C"/>
    <w:rsid w:val="24444882"/>
    <w:rsid w:val="248511D0"/>
    <w:rsid w:val="2488D5F7"/>
    <w:rsid w:val="24892540"/>
    <w:rsid w:val="24984428"/>
    <w:rsid w:val="24BB5D3F"/>
    <w:rsid w:val="24BC123A"/>
    <w:rsid w:val="24C57333"/>
    <w:rsid w:val="24CF1867"/>
    <w:rsid w:val="24E37A4D"/>
    <w:rsid w:val="24E62E07"/>
    <w:rsid w:val="24F59C5D"/>
    <w:rsid w:val="250819DA"/>
    <w:rsid w:val="25117D96"/>
    <w:rsid w:val="251363AE"/>
    <w:rsid w:val="251424A2"/>
    <w:rsid w:val="252413E0"/>
    <w:rsid w:val="252C749F"/>
    <w:rsid w:val="252D945B"/>
    <w:rsid w:val="253579BF"/>
    <w:rsid w:val="254BE1D9"/>
    <w:rsid w:val="255CC103"/>
    <w:rsid w:val="25668BD5"/>
    <w:rsid w:val="256715A8"/>
    <w:rsid w:val="25691DB3"/>
    <w:rsid w:val="25A51872"/>
    <w:rsid w:val="25B8D6BC"/>
    <w:rsid w:val="25D235F7"/>
    <w:rsid w:val="25DACA6A"/>
    <w:rsid w:val="25EBEEDE"/>
    <w:rsid w:val="2601BF57"/>
    <w:rsid w:val="2607B9D4"/>
    <w:rsid w:val="26184BB3"/>
    <w:rsid w:val="2633B09F"/>
    <w:rsid w:val="26386635"/>
    <w:rsid w:val="26387777"/>
    <w:rsid w:val="26489236"/>
    <w:rsid w:val="264C18AE"/>
    <w:rsid w:val="26547AA5"/>
    <w:rsid w:val="266BC3A0"/>
    <w:rsid w:val="267B8B2A"/>
    <w:rsid w:val="2697C3D9"/>
    <w:rsid w:val="269EAAA4"/>
    <w:rsid w:val="26BCAC05"/>
    <w:rsid w:val="26C70CCF"/>
    <w:rsid w:val="26D408D2"/>
    <w:rsid w:val="26D5DE53"/>
    <w:rsid w:val="26E7B23A"/>
    <w:rsid w:val="26F73BC6"/>
    <w:rsid w:val="26FAD869"/>
    <w:rsid w:val="27268E35"/>
    <w:rsid w:val="274517B3"/>
    <w:rsid w:val="274C0E74"/>
    <w:rsid w:val="278386EE"/>
    <w:rsid w:val="27930576"/>
    <w:rsid w:val="27973E76"/>
    <w:rsid w:val="27AFA448"/>
    <w:rsid w:val="27C86DDD"/>
    <w:rsid w:val="27C8D5C7"/>
    <w:rsid w:val="27EBAF5C"/>
    <w:rsid w:val="27F6E93A"/>
    <w:rsid w:val="27FE3830"/>
    <w:rsid w:val="27FFA963"/>
    <w:rsid w:val="28028C72"/>
    <w:rsid w:val="280EC8DC"/>
    <w:rsid w:val="2819B5CF"/>
    <w:rsid w:val="282865B9"/>
    <w:rsid w:val="282C93E0"/>
    <w:rsid w:val="28540354"/>
    <w:rsid w:val="285B3D80"/>
    <w:rsid w:val="2870C0F6"/>
    <w:rsid w:val="288E30BB"/>
    <w:rsid w:val="289D189F"/>
    <w:rsid w:val="28B21923"/>
    <w:rsid w:val="28D4188B"/>
    <w:rsid w:val="28FFE951"/>
    <w:rsid w:val="2918DAB1"/>
    <w:rsid w:val="29425A86"/>
    <w:rsid w:val="2942D06F"/>
    <w:rsid w:val="2947481C"/>
    <w:rsid w:val="29512C48"/>
    <w:rsid w:val="2960A44A"/>
    <w:rsid w:val="298479BE"/>
    <w:rsid w:val="29B403B1"/>
    <w:rsid w:val="29C7CEE2"/>
    <w:rsid w:val="29CFE341"/>
    <w:rsid w:val="2A0F99C4"/>
    <w:rsid w:val="2A445860"/>
    <w:rsid w:val="2A61BB6D"/>
    <w:rsid w:val="2A9F4685"/>
    <w:rsid w:val="2ACF3296"/>
    <w:rsid w:val="2AE8D79B"/>
    <w:rsid w:val="2AFAEF36"/>
    <w:rsid w:val="2AFB6F31"/>
    <w:rsid w:val="2B12EBD7"/>
    <w:rsid w:val="2B19883A"/>
    <w:rsid w:val="2B24115C"/>
    <w:rsid w:val="2B25D265"/>
    <w:rsid w:val="2B587257"/>
    <w:rsid w:val="2B83A539"/>
    <w:rsid w:val="2B89FD8C"/>
    <w:rsid w:val="2B91F886"/>
    <w:rsid w:val="2BA0FADC"/>
    <w:rsid w:val="2BB26C47"/>
    <w:rsid w:val="2BB49680"/>
    <w:rsid w:val="2BED991B"/>
    <w:rsid w:val="2C04BEE0"/>
    <w:rsid w:val="2C1ED44C"/>
    <w:rsid w:val="2C4AFF77"/>
    <w:rsid w:val="2C57CD2E"/>
    <w:rsid w:val="2C978ED2"/>
    <w:rsid w:val="2C9D8324"/>
    <w:rsid w:val="2CA2F223"/>
    <w:rsid w:val="2CA4177A"/>
    <w:rsid w:val="2CA87A69"/>
    <w:rsid w:val="2CB776FA"/>
    <w:rsid w:val="2CBB5A32"/>
    <w:rsid w:val="2CCF063C"/>
    <w:rsid w:val="2D2C6139"/>
    <w:rsid w:val="2D3BF8A6"/>
    <w:rsid w:val="2D4A3F43"/>
    <w:rsid w:val="2D54D10C"/>
    <w:rsid w:val="2D6AD194"/>
    <w:rsid w:val="2D787748"/>
    <w:rsid w:val="2DB23CA5"/>
    <w:rsid w:val="2DD1B67A"/>
    <w:rsid w:val="2E0628AF"/>
    <w:rsid w:val="2E0D0452"/>
    <w:rsid w:val="2E0F73BE"/>
    <w:rsid w:val="2E436ECE"/>
    <w:rsid w:val="2E460C03"/>
    <w:rsid w:val="2E46332A"/>
    <w:rsid w:val="2E4EDD84"/>
    <w:rsid w:val="2E4F40D0"/>
    <w:rsid w:val="2E5245C0"/>
    <w:rsid w:val="2E572A93"/>
    <w:rsid w:val="2E63D5A1"/>
    <w:rsid w:val="2E714974"/>
    <w:rsid w:val="2E792466"/>
    <w:rsid w:val="2E7B6F26"/>
    <w:rsid w:val="2E8C1F67"/>
    <w:rsid w:val="2EA0751A"/>
    <w:rsid w:val="2EACFDD1"/>
    <w:rsid w:val="2EC79618"/>
    <w:rsid w:val="2EC8319A"/>
    <w:rsid w:val="2EC8EA02"/>
    <w:rsid w:val="2EEB063C"/>
    <w:rsid w:val="2F059435"/>
    <w:rsid w:val="2F1B5567"/>
    <w:rsid w:val="2F263AFA"/>
    <w:rsid w:val="2F4EFF61"/>
    <w:rsid w:val="2F582018"/>
    <w:rsid w:val="2F653A04"/>
    <w:rsid w:val="2F7B2349"/>
    <w:rsid w:val="2F7F70D1"/>
    <w:rsid w:val="2F9D6143"/>
    <w:rsid w:val="2FA8EB14"/>
    <w:rsid w:val="2FBF2FB2"/>
    <w:rsid w:val="2FC2F423"/>
    <w:rsid w:val="2FD09CB7"/>
    <w:rsid w:val="2FDC4E42"/>
    <w:rsid w:val="2FF868DC"/>
    <w:rsid w:val="30001D16"/>
    <w:rsid w:val="30096DFB"/>
    <w:rsid w:val="301E9BEC"/>
    <w:rsid w:val="301F4325"/>
    <w:rsid w:val="302B8444"/>
    <w:rsid w:val="3035D6AC"/>
    <w:rsid w:val="30410205"/>
    <w:rsid w:val="3046DD3B"/>
    <w:rsid w:val="305D6EAF"/>
    <w:rsid w:val="3067B28A"/>
    <w:rsid w:val="306BEF81"/>
    <w:rsid w:val="30714AF1"/>
    <w:rsid w:val="30A2B68E"/>
    <w:rsid w:val="30B88142"/>
    <w:rsid w:val="30C20CF7"/>
    <w:rsid w:val="30F5600B"/>
    <w:rsid w:val="3105653D"/>
    <w:rsid w:val="31197448"/>
    <w:rsid w:val="3121716A"/>
    <w:rsid w:val="3135BAA6"/>
    <w:rsid w:val="31407DD3"/>
    <w:rsid w:val="3155A16C"/>
    <w:rsid w:val="31B3105E"/>
    <w:rsid w:val="31BF3AD4"/>
    <w:rsid w:val="31D442CC"/>
    <w:rsid w:val="31DFF78F"/>
    <w:rsid w:val="31F2D831"/>
    <w:rsid w:val="31FEB62D"/>
    <w:rsid w:val="31FFD25C"/>
    <w:rsid w:val="320F0B18"/>
    <w:rsid w:val="323F28A9"/>
    <w:rsid w:val="325497D6"/>
    <w:rsid w:val="3263AA8E"/>
    <w:rsid w:val="326892A2"/>
    <w:rsid w:val="32A6884D"/>
    <w:rsid w:val="32CB9259"/>
    <w:rsid w:val="32DEEF6D"/>
    <w:rsid w:val="32EC27F6"/>
    <w:rsid w:val="32F171CD"/>
    <w:rsid w:val="330A67FC"/>
    <w:rsid w:val="331BC534"/>
    <w:rsid w:val="3322FB41"/>
    <w:rsid w:val="3329FE4E"/>
    <w:rsid w:val="332E1946"/>
    <w:rsid w:val="3337BDD8"/>
    <w:rsid w:val="334E1F22"/>
    <w:rsid w:val="335EAC5F"/>
    <w:rsid w:val="3374A2EA"/>
    <w:rsid w:val="3376F943"/>
    <w:rsid w:val="33950F71"/>
    <w:rsid w:val="33A0C1AC"/>
    <w:rsid w:val="33A9E784"/>
    <w:rsid w:val="33F3282C"/>
    <w:rsid w:val="33F738F6"/>
    <w:rsid w:val="33F9ADB9"/>
    <w:rsid w:val="34040B44"/>
    <w:rsid w:val="342C54DD"/>
    <w:rsid w:val="34332A25"/>
    <w:rsid w:val="343A9C7E"/>
    <w:rsid w:val="3449CD93"/>
    <w:rsid w:val="344E1458"/>
    <w:rsid w:val="3457FA1C"/>
    <w:rsid w:val="346333DA"/>
    <w:rsid w:val="348D422E"/>
    <w:rsid w:val="34A72D28"/>
    <w:rsid w:val="34B4E096"/>
    <w:rsid w:val="34BB282E"/>
    <w:rsid w:val="34FCDC69"/>
    <w:rsid w:val="351669ED"/>
    <w:rsid w:val="35260733"/>
    <w:rsid w:val="353D07F1"/>
    <w:rsid w:val="353F60A4"/>
    <w:rsid w:val="356E457A"/>
    <w:rsid w:val="35C13A13"/>
    <w:rsid w:val="35D2944C"/>
    <w:rsid w:val="35D9BF56"/>
    <w:rsid w:val="35DA8ABC"/>
    <w:rsid w:val="35DAA220"/>
    <w:rsid w:val="35DE290F"/>
    <w:rsid w:val="35E033EB"/>
    <w:rsid w:val="35E822E3"/>
    <w:rsid w:val="35F25119"/>
    <w:rsid w:val="35FDD74F"/>
    <w:rsid w:val="36131606"/>
    <w:rsid w:val="362520BC"/>
    <w:rsid w:val="3644BF0E"/>
    <w:rsid w:val="3646A8E7"/>
    <w:rsid w:val="365136EF"/>
    <w:rsid w:val="3661BB53"/>
    <w:rsid w:val="366236DD"/>
    <w:rsid w:val="366FA76A"/>
    <w:rsid w:val="3671F4CB"/>
    <w:rsid w:val="36D7C44D"/>
    <w:rsid w:val="36E921D7"/>
    <w:rsid w:val="36F2C72E"/>
    <w:rsid w:val="3718261E"/>
    <w:rsid w:val="373103B1"/>
    <w:rsid w:val="373561FB"/>
    <w:rsid w:val="373D311D"/>
    <w:rsid w:val="376ACAE7"/>
    <w:rsid w:val="37765572"/>
    <w:rsid w:val="37772E31"/>
    <w:rsid w:val="37879BD7"/>
    <w:rsid w:val="37BB5629"/>
    <w:rsid w:val="37C9CF7D"/>
    <w:rsid w:val="37E57295"/>
    <w:rsid w:val="37EED023"/>
    <w:rsid w:val="37F13CE1"/>
    <w:rsid w:val="37F33D8E"/>
    <w:rsid w:val="38024FB6"/>
    <w:rsid w:val="380561EC"/>
    <w:rsid w:val="382584B1"/>
    <w:rsid w:val="387CFF1F"/>
    <w:rsid w:val="3888306E"/>
    <w:rsid w:val="388E978F"/>
    <w:rsid w:val="3897109E"/>
    <w:rsid w:val="38A48A70"/>
    <w:rsid w:val="38AB3BE7"/>
    <w:rsid w:val="38B55E78"/>
    <w:rsid w:val="38BB29EF"/>
    <w:rsid w:val="38C0E655"/>
    <w:rsid w:val="38C6994F"/>
    <w:rsid w:val="38D56DFB"/>
    <w:rsid w:val="38FE2976"/>
    <w:rsid w:val="390E88CE"/>
    <w:rsid w:val="39307C7C"/>
    <w:rsid w:val="3937CD72"/>
    <w:rsid w:val="39495191"/>
    <w:rsid w:val="394CB60C"/>
    <w:rsid w:val="394DC4B6"/>
    <w:rsid w:val="39557DC9"/>
    <w:rsid w:val="398B4D65"/>
    <w:rsid w:val="39AFB6B5"/>
    <w:rsid w:val="39AFF65C"/>
    <w:rsid w:val="39B4C569"/>
    <w:rsid w:val="39FB7151"/>
    <w:rsid w:val="3A1BB029"/>
    <w:rsid w:val="3A3FE3E5"/>
    <w:rsid w:val="3A565A85"/>
    <w:rsid w:val="3A5F625A"/>
    <w:rsid w:val="3A64BF5D"/>
    <w:rsid w:val="3A71CC00"/>
    <w:rsid w:val="3A817F8C"/>
    <w:rsid w:val="3AA26BA9"/>
    <w:rsid w:val="3AB027A0"/>
    <w:rsid w:val="3ABC6A44"/>
    <w:rsid w:val="3ABF1920"/>
    <w:rsid w:val="3AEED3CA"/>
    <w:rsid w:val="3AF50D53"/>
    <w:rsid w:val="3AFD200D"/>
    <w:rsid w:val="3B1299A9"/>
    <w:rsid w:val="3B1AA5F9"/>
    <w:rsid w:val="3B1CA72C"/>
    <w:rsid w:val="3B2D4FDD"/>
    <w:rsid w:val="3B2FE4D9"/>
    <w:rsid w:val="3B36A41F"/>
    <w:rsid w:val="3B3E660B"/>
    <w:rsid w:val="3B4D11D3"/>
    <w:rsid w:val="3B58FF31"/>
    <w:rsid w:val="3B7D51F8"/>
    <w:rsid w:val="3B7EFF01"/>
    <w:rsid w:val="3B873A9D"/>
    <w:rsid w:val="3B89B5E3"/>
    <w:rsid w:val="3BB384DE"/>
    <w:rsid w:val="3BB83304"/>
    <w:rsid w:val="3C2FCB1A"/>
    <w:rsid w:val="3C462990"/>
    <w:rsid w:val="3C4F6FFD"/>
    <w:rsid w:val="3C62085E"/>
    <w:rsid w:val="3C699486"/>
    <w:rsid w:val="3C7268A6"/>
    <w:rsid w:val="3C990372"/>
    <w:rsid w:val="3CAB5572"/>
    <w:rsid w:val="3CB1B072"/>
    <w:rsid w:val="3CD17861"/>
    <w:rsid w:val="3CD48AE8"/>
    <w:rsid w:val="3CD95EF8"/>
    <w:rsid w:val="3CE77682"/>
    <w:rsid w:val="3CFA5EAC"/>
    <w:rsid w:val="3D31AEC9"/>
    <w:rsid w:val="3D49DE4C"/>
    <w:rsid w:val="3D6208B2"/>
    <w:rsid w:val="3D7D4A55"/>
    <w:rsid w:val="3D82D5C6"/>
    <w:rsid w:val="3D890CAD"/>
    <w:rsid w:val="3D8A4A66"/>
    <w:rsid w:val="3D96D04D"/>
    <w:rsid w:val="3DA5DA40"/>
    <w:rsid w:val="3DA60C14"/>
    <w:rsid w:val="3DA8B975"/>
    <w:rsid w:val="3DD8DBDF"/>
    <w:rsid w:val="3DE16429"/>
    <w:rsid w:val="3DE976BA"/>
    <w:rsid w:val="3DE9F5A6"/>
    <w:rsid w:val="3DEA1F4F"/>
    <w:rsid w:val="3DF2EFD0"/>
    <w:rsid w:val="3E0A5CB8"/>
    <w:rsid w:val="3E1B026F"/>
    <w:rsid w:val="3E30A3B7"/>
    <w:rsid w:val="3E30DD09"/>
    <w:rsid w:val="3E542600"/>
    <w:rsid w:val="3E7F6232"/>
    <w:rsid w:val="3E84EE99"/>
    <w:rsid w:val="3E907EB2"/>
    <w:rsid w:val="3EAA12BA"/>
    <w:rsid w:val="3ECFA651"/>
    <w:rsid w:val="3EEEC6D2"/>
    <w:rsid w:val="3F01FCA6"/>
    <w:rsid w:val="3F0B20D4"/>
    <w:rsid w:val="3F0E83A8"/>
    <w:rsid w:val="3F163B0B"/>
    <w:rsid w:val="3F383180"/>
    <w:rsid w:val="3F5628D9"/>
    <w:rsid w:val="3F697437"/>
    <w:rsid w:val="3F7094CE"/>
    <w:rsid w:val="3F77AA94"/>
    <w:rsid w:val="3F8BFE65"/>
    <w:rsid w:val="3FA4DF31"/>
    <w:rsid w:val="3FDD7336"/>
    <w:rsid w:val="3FDF666D"/>
    <w:rsid w:val="3FF3242D"/>
    <w:rsid w:val="3FF6162E"/>
    <w:rsid w:val="3FFF6502"/>
    <w:rsid w:val="40186323"/>
    <w:rsid w:val="4018D711"/>
    <w:rsid w:val="4035885E"/>
    <w:rsid w:val="4043BC1C"/>
    <w:rsid w:val="405B6D6E"/>
    <w:rsid w:val="40726B10"/>
    <w:rsid w:val="4086F405"/>
    <w:rsid w:val="409AD1E9"/>
    <w:rsid w:val="40A62DDA"/>
    <w:rsid w:val="40AB3244"/>
    <w:rsid w:val="40CB5145"/>
    <w:rsid w:val="40D0BB47"/>
    <w:rsid w:val="40E1FCEC"/>
    <w:rsid w:val="40E3F47C"/>
    <w:rsid w:val="40E44342"/>
    <w:rsid w:val="4108AA3B"/>
    <w:rsid w:val="412A20B9"/>
    <w:rsid w:val="412ABB20"/>
    <w:rsid w:val="412D130A"/>
    <w:rsid w:val="41327749"/>
    <w:rsid w:val="41529CD9"/>
    <w:rsid w:val="41591E5F"/>
    <w:rsid w:val="416D7EF9"/>
    <w:rsid w:val="417B4C39"/>
    <w:rsid w:val="419B11E4"/>
    <w:rsid w:val="41A57DF7"/>
    <w:rsid w:val="41A5E5A3"/>
    <w:rsid w:val="41B4A772"/>
    <w:rsid w:val="41E8B183"/>
    <w:rsid w:val="42030EA9"/>
    <w:rsid w:val="42056505"/>
    <w:rsid w:val="4234CCE3"/>
    <w:rsid w:val="42402BF7"/>
    <w:rsid w:val="4252D9A6"/>
    <w:rsid w:val="4254C1EF"/>
    <w:rsid w:val="4256A15E"/>
    <w:rsid w:val="425ABE27"/>
    <w:rsid w:val="425DBB89"/>
    <w:rsid w:val="4278ED0D"/>
    <w:rsid w:val="4291B94D"/>
    <w:rsid w:val="42A20EE2"/>
    <w:rsid w:val="42A96AA1"/>
    <w:rsid w:val="42BE8A40"/>
    <w:rsid w:val="42C1D101"/>
    <w:rsid w:val="42C21870"/>
    <w:rsid w:val="42C787E2"/>
    <w:rsid w:val="42E18702"/>
    <w:rsid w:val="42E842D2"/>
    <w:rsid w:val="42F090BC"/>
    <w:rsid w:val="42F326B5"/>
    <w:rsid w:val="4337D738"/>
    <w:rsid w:val="434E0F9A"/>
    <w:rsid w:val="435077D3"/>
    <w:rsid w:val="4352D157"/>
    <w:rsid w:val="437106C5"/>
    <w:rsid w:val="4375F513"/>
    <w:rsid w:val="43911D9A"/>
    <w:rsid w:val="43A13566"/>
    <w:rsid w:val="43A1CA24"/>
    <w:rsid w:val="43B19362"/>
    <w:rsid w:val="43B1CF48"/>
    <w:rsid w:val="43B85C90"/>
    <w:rsid w:val="43C2B34D"/>
    <w:rsid w:val="43D9BEED"/>
    <w:rsid w:val="43DC6C6C"/>
    <w:rsid w:val="43F4FD51"/>
    <w:rsid w:val="44049109"/>
    <w:rsid w:val="44056BCD"/>
    <w:rsid w:val="4449C427"/>
    <w:rsid w:val="44542950"/>
    <w:rsid w:val="4457FD41"/>
    <w:rsid w:val="446069FE"/>
    <w:rsid w:val="4465EF4B"/>
    <w:rsid w:val="446952F4"/>
    <w:rsid w:val="446B64E8"/>
    <w:rsid w:val="446DE3A5"/>
    <w:rsid w:val="44975A3F"/>
    <w:rsid w:val="449771C5"/>
    <w:rsid w:val="44A47B7B"/>
    <w:rsid w:val="44A73A6A"/>
    <w:rsid w:val="44BB44D8"/>
    <w:rsid w:val="44C062C7"/>
    <w:rsid w:val="44C36784"/>
    <w:rsid w:val="44F7D493"/>
    <w:rsid w:val="4506D1E3"/>
    <w:rsid w:val="4539856A"/>
    <w:rsid w:val="455178B9"/>
    <w:rsid w:val="457D18E1"/>
    <w:rsid w:val="45988F92"/>
    <w:rsid w:val="459C4328"/>
    <w:rsid w:val="45AAF661"/>
    <w:rsid w:val="45BB3F6B"/>
    <w:rsid w:val="45CBCC2A"/>
    <w:rsid w:val="45E30726"/>
    <w:rsid w:val="45E97596"/>
    <w:rsid w:val="45EA2C5F"/>
    <w:rsid w:val="45F2CA84"/>
    <w:rsid w:val="45FDC12D"/>
    <w:rsid w:val="461795F2"/>
    <w:rsid w:val="46301F04"/>
    <w:rsid w:val="46321115"/>
    <w:rsid w:val="46361DC5"/>
    <w:rsid w:val="46372DE3"/>
    <w:rsid w:val="4644535A"/>
    <w:rsid w:val="46465D6F"/>
    <w:rsid w:val="465CF8DF"/>
    <w:rsid w:val="466008EA"/>
    <w:rsid w:val="46D75209"/>
    <w:rsid w:val="46D8E143"/>
    <w:rsid w:val="46DA79DC"/>
    <w:rsid w:val="46ED6209"/>
    <w:rsid w:val="46FD62CF"/>
    <w:rsid w:val="46FFF9C4"/>
    <w:rsid w:val="47149F8F"/>
    <w:rsid w:val="471C54FB"/>
    <w:rsid w:val="4727C45B"/>
    <w:rsid w:val="47417C4D"/>
    <w:rsid w:val="47541FBC"/>
    <w:rsid w:val="476C1D9A"/>
    <w:rsid w:val="476D683F"/>
    <w:rsid w:val="4788DC37"/>
    <w:rsid w:val="479F1199"/>
    <w:rsid w:val="479FBD8F"/>
    <w:rsid w:val="47A33851"/>
    <w:rsid w:val="47A6DD1F"/>
    <w:rsid w:val="47B52746"/>
    <w:rsid w:val="47BA1B2B"/>
    <w:rsid w:val="47C68478"/>
    <w:rsid w:val="47FE11EF"/>
    <w:rsid w:val="481C188E"/>
    <w:rsid w:val="484674F2"/>
    <w:rsid w:val="486C6E53"/>
    <w:rsid w:val="48701DF6"/>
    <w:rsid w:val="487995A3"/>
    <w:rsid w:val="48818BDB"/>
    <w:rsid w:val="48862171"/>
    <w:rsid w:val="488DDA01"/>
    <w:rsid w:val="489A506B"/>
    <w:rsid w:val="489E277C"/>
    <w:rsid w:val="48B07F6E"/>
    <w:rsid w:val="48B63C72"/>
    <w:rsid w:val="48C86E74"/>
    <w:rsid w:val="48CBD835"/>
    <w:rsid w:val="48CCB1C9"/>
    <w:rsid w:val="48E612AD"/>
    <w:rsid w:val="48EC5362"/>
    <w:rsid w:val="48F6423A"/>
    <w:rsid w:val="4929959C"/>
    <w:rsid w:val="494038DB"/>
    <w:rsid w:val="49438E8F"/>
    <w:rsid w:val="49462A88"/>
    <w:rsid w:val="4961CAEB"/>
    <w:rsid w:val="49738FB0"/>
    <w:rsid w:val="4973F2BF"/>
    <w:rsid w:val="49AEB0F8"/>
    <w:rsid w:val="49BA707F"/>
    <w:rsid w:val="49BD09B1"/>
    <w:rsid w:val="49C85E63"/>
    <w:rsid w:val="49D096D1"/>
    <w:rsid w:val="49FF55F0"/>
    <w:rsid w:val="4A1CEB9C"/>
    <w:rsid w:val="4A1EA039"/>
    <w:rsid w:val="4A2502CB"/>
    <w:rsid w:val="4A27D962"/>
    <w:rsid w:val="4A29AA62"/>
    <w:rsid w:val="4A2B923D"/>
    <w:rsid w:val="4A2EA867"/>
    <w:rsid w:val="4A363648"/>
    <w:rsid w:val="4A4E2A46"/>
    <w:rsid w:val="4A5C7794"/>
    <w:rsid w:val="4A643ED5"/>
    <w:rsid w:val="4A656365"/>
    <w:rsid w:val="4A72338B"/>
    <w:rsid w:val="4A8A9B9A"/>
    <w:rsid w:val="4AC64E14"/>
    <w:rsid w:val="4AEB8B7E"/>
    <w:rsid w:val="4AEC865B"/>
    <w:rsid w:val="4AF50F55"/>
    <w:rsid w:val="4B0D32A4"/>
    <w:rsid w:val="4B1BE9AC"/>
    <w:rsid w:val="4B2D5C4F"/>
    <w:rsid w:val="4B2FA44B"/>
    <w:rsid w:val="4B3CFFA3"/>
    <w:rsid w:val="4B5B661C"/>
    <w:rsid w:val="4B74F700"/>
    <w:rsid w:val="4B92D25D"/>
    <w:rsid w:val="4BA59E30"/>
    <w:rsid w:val="4BC4C6BC"/>
    <w:rsid w:val="4BC5DAD6"/>
    <w:rsid w:val="4BC978F7"/>
    <w:rsid w:val="4BCFEDCE"/>
    <w:rsid w:val="4BF3DED3"/>
    <w:rsid w:val="4C04C6A2"/>
    <w:rsid w:val="4C0F7BAF"/>
    <w:rsid w:val="4C14DD2C"/>
    <w:rsid w:val="4C16064B"/>
    <w:rsid w:val="4C23A015"/>
    <w:rsid w:val="4C3B6470"/>
    <w:rsid w:val="4C3E22E2"/>
    <w:rsid w:val="4C53DA54"/>
    <w:rsid w:val="4C5BE21E"/>
    <w:rsid w:val="4C9F6088"/>
    <w:rsid w:val="4CF44713"/>
    <w:rsid w:val="4D0AE3BF"/>
    <w:rsid w:val="4D8038C3"/>
    <w:rsid w:val="4D8B35F5"/>
    <w:rsid w:val="4D921512"/>
    <w:rsid w:val="4DBCA873"/>
    <w:rsid w:val="4DE391EC"/>
    <w:rsid w:val="4DED788E"/>
    <w:rsid w:val="4DF27CB9"/>
    <w:rsid w:val="4DF4D91B"/>
    <w:rsid w:val="4DFA0E6F"/>
    <w:rsid w:val="4E161EA3"/>
    <w:rsid w:val="4E35C5FC"/>
    <w:rsid w:val="4E3B757F"/>
    <w:rsid w:val="4E45EC21"/>
    <w:rsid w:val="4E517BF7"/>
    <w:rsid w:val="4E528238"/>
    <w:rsid w:val="4E67450D"/>
    <w:rsid w:val="4E6A49CA"/>
    <w:rsid w:val="4E73A32C"/>
    <w:rsid w:val="4E74A065"/>
    <w:rsid w:val="4E7B84A1"/>
    <w:rsid w:val="4E80CE62"/>
    <w:rsid w:val="4E8EC4D8"/>
    <w:rsid w:val="4EA24A22"/>
    <w:rsid w:val="4EAC5949"/>
    <w:rsid w:val="4EFC6AEB"/>
    <w:rsid w:val="4F085D79"/>
    <w:rsid w:val="4F1E22FB"/>
    <w:rsid w:val="4F1EF63E"/>
    <w:rsid w:val="4F22B997"/>
    <w:rsid w:val="4F3C634A"/>
    <w:rsid w:val="4F41DFA3"/>
    <w:rsid w:val="4F6BE55B"/>
    <w:rsid w:val="4F769E3F"/>
    <w:rsid w:val="4F8F4A2A"/>
    <w:rsid w:val="4F9C6FF0"/>
    <w:rsid w:val="4FA4A373"/>
    <w:rsid w:val="4FB0870D"/>
    <w:rsid w:val="4FB29961"/>
    <w:rsid w:val="4FB5911A"/>
    <w:rsid w:val="4FB88160"/>
    <w:rsid w:val="4FCA1DF4"/>
    <w:rsid w:val="4FD7014A"/>
    <w:rsid w:val="4FD99B9E"/>
    <w:rsid w:val="4FDB7A89"/>
    <w:rsid w:val="4FFE8164"/>
    <w:rsid w:val="500F39D2"/>
    <w:rsid w:val="50118541"/>
    <w:rsid w:val="5037E89D"/>
    <w:rsid w:val="50399CA9"/>
    <w:rsid w:val="5051ED8B"/>
    <w:rsid w:val="5075E0C5"/>
    <w:rsid w:val="508B6B23"/>
    <w:rsid w:val="5091A0EE"/>
    <w:rsid w:val="50B19337"/>
    <w:rsid w:val="50C487A7"/>
    <w:rsid w:val="50DCA200"/>
    <w:rsid w:val="50E36665"/>
    <w:rsid w:val="50F3250D"/>
    <w:rsid w:val="5106A114"/>
    <w:rsid w:val="513203D8"/>
    <w:rsid w:val="513B6617"/>
    <w:rsid w:val="513DF1B9"/>
    <w:rsid w:val="51562424"/>
    <w:rsid w:val="517AE497"/>
    <w:rsid w:val="5185285D"/>
    <w:rsid w:val="518AB209"/>
    <w:rsid w:val="518DB6DF"/>
    <w:rsid w:val="5191370E"/>
    <w:rsid w:val="51A94137"/>
    <w:rsid w:val="51AC4127"/>
    <w:rsid w:val="51AD0A42"/>
    <w:rsid w:val="51AE435C"/>
    <w:rsid w:val="51B2A988"/>
    <w:rsid w:val="51C5917F"/>
    <w:rsid w:val="51CBD1E5"/>
    <w:rsid w:val="51D62043"/>
    <w:rsid w:val="51DCCBF4"/>
    <w:rsid w:val="5214EF59"/>
    <w:rsid w:val="5215E949"/>
    <w:rsid w:val="52175CA3"/>
    <w:rsid w:val="522384EE"/>
    <w:rsid w:val="5229E3C9"/>
    <w:rsid w:val="5231F448"/>
    <w:rsid w:val="5232FA0A"/>
    <w:rsid w:val="5236A422"/>
    <w:rsid w:val="525B56E2"/>
    <w:rsid w:val="52651AC9"/>
    <w:rsid w:val="526DACB7"/>
    <w:rsid w:val="5292E612"/>
    <w:rsid w:val="529C95B1"/>
    <w:rsid w:val="529EDAAF"/>
    <w:rsid w:val="52B02613"/>
    <w:rsid w:val="52BB8FED"/>
    <w:rsid w:val="52DEA368"/>
    <w:rsid w:val="52E179E6"/>
    <w:rsid w:val="530452FE"/>
    <w:rsid w:val="530DC1B7"/>
    <w:rsid w:val="531D1272"/>
    <w:rsid w:val="53218DD3"/>
    <w:rsid w:val="532755E9"/>
    <w:rsid w:val="5339A238"/>
    <w:rsid w:val="533A0A69"/>
    <w:rsid w:val="533A1075"/>
    <w:rsid w:val="535A58F4"/>
    <w:rsid w:val="535B236C"/>
    <w:rsid w:val="5367A246"/>
    <w:rsid w:val="536B0A7B"/>
    <w:rsid w:val="537617F2"/>
    <w:rsid w:val="53861A90"/>
    <w:rsid w:val="53A521B2"/>
    <w:rsid w:val="53AB4656"/>
    <w:rsid w:val="53AC3C98"/>
    <w:rsid w:val="53B1617F"/>
    <w:rsid w:val="53CF6E18"/>
    <w:rsid w:val="53F100A0"/>
    <w:rsid w:val="53FB114F"/>
    <w:rsid w:val="53FCF43A"/>
    <w:rsid w:val="54034B74"/>
    <w:rsid w:val="541550C6"/>
    <w:rsid w:val="542297C2"/>
    <w:rsid w:val="542639F7"/>
    <w:rsid w:val="5434FB70"/>
    <w:rsid w:val="54781496"/>
    <w:rsid w:val="5484C877"/>
    <w:rsid w:val="54C54BBA"/>
    <w:rsid w:val="54D98B4E"/>
    <w:rsid w:val="54EA4A4A"/>
    <w:rsid w:val="54FD0A46"/>
    <w:rsid w:val="551A89DF"/>
    <w:rsid w:val="552604BC"/>
    <w:rsid w:val="5537BFDE"/>
    <w:rsid w:val="55583071"/>
    <w:rsid w:val="55826733"/>
    <w:rsid w:val="559E31C9"/>
    <w:rsid w:val="55B351C0"/>
    <w:rsid w:val="55C4D145"/>
    <w:rsid w:val="55D8ECB1"/>
    <w:rsid w:val="55E689EB"/>
    <w:rsid w:val="55F26372"/>
    <w:rsid w:val="560FF5B1"/>
    <w:rsid w:val="56106AD1"/>
    <w:rsid w:val="562B8889"/>
    <w:rsid w:val="562CD63D"/>
    <w:rsid w:val="56395186"/>
    <w:rsid w:val="5667971C"/>
    <w:rsid w:val="567ECE4B"/>
    <w:rsid w:val="5680C6C5"/>
    <w:rsid w:val="568337E7"/>
    <w:rsid w:val="56932EBE"/>
    <w:rsid w:val="569AC863"/>
    <w:rsid w:val="56BDFADC"/>
    <w:rsid w:val="56D053CD"/>
    <w:rsid w:val="56E7573A"/>
    <w:rsid w:val="56F3E246"/>
    <w:rsid w:val="56FFBDE4"/>
    <w:rsid w:val="570F1D49"/>
    <w:rsid w:val="571DF0FE"/>
    <w:rsid w:val="572556A3"/>
    <w:rsid w:val="578DC52A"/>
    <w:rsid w:val="57AA2884"/>
    <w:rsid w:val="57D0E969"/>
    <w:rsid w:val="57E1A163"/>
    <w:rsid w:val="57E92384"/>
    <w:rsid w:val="57EB83A5"/>
    <w:rsid w:val="57F24FD0"/>
    <w:rsid w:val="57F5E01A"/>
    <w:rsid w:val="5802FC7F"/>
    <w:rsid w:val="58050260"/>
    <w:rsid w:val="580E2753"/>
    <w:rsid w:val="58112C10"/>
    <w:rsid w:val="581C9726"/>
    <w:rsid w:val="58277A13"/>
    <w:rsid w:val="584535F5"/>
    <w:rsid w:val="58469CB2"/>
    <w:rsid w:val="5861187A"/>
    <w:rsid w:val="586A6C4C"/>
    <w:rsid w:val="588C5240"/>
    <w:rsid w:val="589D409C"/>
    <w:rsid w:val="58BC53E6"/>
    <w:rsid w:val="58EBC6A6"/>
    <w:rsid w:val="5904EF03"/>
    <w:rsid w:val="592324F7"/>
    <w:rsid w:val="59256C73"/>
    <w:rsid w:val="5926FB6A"/>
    <w:rsid w:val="593BEE48"/>
    <w:rsid w:val="5944699D"/>
    <w:rsid w:val="5974347A"/>
    <w:rsid w:val="5994B9FA"/>
    <w:rsid w:val="59C21F14"/>
    <w:rsid w:val="59CCC62D"/>
    <w:rsid w:val="59D10FEF"/>
    <w:rsid w:val="59D3FB7E"/>
    <w:rsid w:val="59E4C5AB"/>
    <w:rsid w:val="59F00447"/>
    <w:rsid w:val="59F101D9"/>
    <w:rsid w:val="5A02B804"/>
    <w:rsid w:val="5A0E4221"/>
    <w:rsid w:val="5A123A41"/>
    <w:rsid w:val="5A32C13A"/>
    <w:rsid w:val="5A35C579"/>
    <w:rsid w:val="5A3611E3"/>
    <w:rsid w:val="5A455442"/>
    <w:rsid w:val="5A468724"/>
    <w:rsid w:val="5A4EA2A3"/>
    <w:rsid w:val="5A644E10"/>
    <w:rsid w:val="5A7B3DDB"/>
    <w:rsid w:val="5A7D766D"/>
    <w:rsid w:val="5A9878CA"/>
    <w:rsid w:val="5AF60B3C"/>
    <w:rsid w:val="5B0DB34D"/>
    <w:rsid w:val="5B1D9527"/>
    <w:rsid w:val="5B3578FA"/>
    <w:rsid w:val="5B4C15C6"/>
    <w:rsid w:val="5B87F163"/>
    <w:rsid w:val="5B8926F7"/>
    <w:rsid w:val="5BAC879D"/>
    <w:rsid w:val="5BB60D2D"/>
    <w:rsid w:val="5BB6982E"/>
    <w:rsid w:val="5BBC8ED5"/>
    <w:rsid w:val="5BBCA8D2"/>
    <w:rsid w:val="5BC08536"/>
    <w:rsid w:val="5BC33FF3"/>
    <w:rsid w:val="5BCEADBE"/>
    <w:rsid w:val="5BDB190D"/>
    <w:rsid w:val="5BE292D2"/>
    <w:rsid w:val="5BF37C24"/>
    <w:rsid w:val="5C110527"/>
    <w:rsid w:val="5C29F998"/>
    <w:rsid w:val="5C2BDA8E"/>
    <w:rsid w:val="5C3B1F6E"/>
    <w:rsid w:val="5C4A13E5"/>
    <w:rsid w:val="5C622F3A"/>
    <w:rsid w:val="5C6F6A60"/>
    <w:rsid w:val="5C715294"/>
    <w:rsid w:val="5C9D10C6"/>
    <w:rsid w:val="5CAEF106"/>
    <w:rsid w:val="5CB018D5"/>
    <w:rsid w:val="5CC2682E"/>
    <w:rsid w:val="5CEC8AB9"/>
    <w:rsid w:val="5D00C1D3"/>
    <w:rsid w:val="5D1035D4"/>
    <w:rsid w:val="5D3B4F0C"/>
    <w:rsid w:val="5D8434FF"/>
    <w:rsid w:val="5D88D948"/>
    <w:rsid w:val="5DA305DF"/>
    <w:rsid w:val="5DA80173"/>
    <w:rsid w:val="5DC28ECF"/>
    <w:rsid w:val="5DE76700"/>
    <w:rsid w:val="5E01DF39"/>
    <w:rsid w:val="5E129139"/>
    <w:rsid w:val="5E1987A8"/>
    <w:rsid w:val="5E2951BD"/>
    <w:rsid w:val="5E2C9FCD"/>
    <w:rsid w:val="5E337623"/>
    <w:rsid w:val="5E3B5678"/>
    <w:rsid w:val="5E3EFB9D"/>
    <w:rsid w:val="5E7661D3"/>
    <w:rsid w:val="5E7F036F"/>
    <w:rsid w:val="5E8531E4"/>
    <w:rsid w:val="5E9EDA4E"/>
    <w:rsid w:val="5EA2903A"/>
    <w:rsid w:val="5EABC790"/>
    <w:rsid w:val="5EB6EAE4"/>
    <w:rsid w:val="5EF23F5E"/>
    <w:rsid w:val="5EF46C51"/>
    <w:rsid w:val="5F60B6AA"/>
    <w:rsid w:val="5F63EADB"/>
    <w:rsid w:val="5F693E44"/>
    <w:rsid w:val="5F8502CB"/>
    <w:rsid w:val="5F985316"/>
    <w:rsid w:val="5F9DAF9A"/>
    <w:rsid w:val="5FA5FEF9"/>
    <w:rsid w:val="5FBDDBF0"/>
    <w:rsid w:val="5FC5221E"/>
    <w:rsid w:val="5FCA071D"/>
    <w:rsid w:val="5FCE66F7"/>
    <w:rsid w:val="5FD21F86"/>
    <w:rsid w:val="5FF5ED2B"/>
    <w:rsid w:val="6027763A"/>
    <w:rsid w:val="6027A90B"/>
    <w:rsid w:val="60286E58"/>
    <w:rsid w:val="603A2401"/>
    <w:rsid w:val="604056AB"/>
    <w:rsid w:val="60409898"/>
    <w:rsid w:val="604D9195"/>
    <w:rsid w:val="605EF7E8"/>
    <w:rsid w:val="606825F8"/>
    <w:rsid w:val="6068ABCC"/>
    <w:rsid w:val="60758AFD"/>
    <w:rsid w:val="6077C414"/>
    <w:rsid w:val="6083C321"/>
    <w:rsid w:val="6083E8C7"/>
    <w:rsid w:val="608A781E"/>
    <w:rsid w:val="609561D3"/>
    <w:rsid w:val="60A21DB5"/>
    <w:rsid w:val="60BB76C6"/>
    <w:rsid w:val="60CAD4DE"/>
    <w:rsid w:val="60D0896C"/>
    <w:rsid w:val="60D5886E"/>
    <w:rsid w:val="60DAAB71"/>
    <w:rsid w:val="60EB94A2"/>
    <w:rsid w:val="60F17716"/>
    <w:rsid w:val="60FA561B"/>
    <w:rsid w:val="60FD8C89"/>
    <w:rsid w:val="6107511B"/>
    <w:rsid w:val="6118A6C0"/>
    <w:rsid w:val="6127A6C1"/>
    <w:rsid w:val="61316D77"/>
    <w:rsid w:val="613277F1"/>
    <w:rsid w:val="61587158"/>
    <w:rsid w:val="615CA0AE"/>
    <w:rsid w:val="6177A546"/>
    <w:rsid w:val="618E0531"/>
    <w:rsid w:val="61919B4A"/>
    <w:rsid w:val="61B637A2"/>
    <w:rsid w:val="61BD96F6"/>
    <w:rsid w:val="61D70EFA"/>
    <w:rsid w:val="61EB0E0A"/>
    <w:rsid w:val="61ED1A51"/>
    <w:rsid w:val="61FED05E"/>
    <w:rsid w:val="6214EEEA"/>
    <w:rsid w:val="622D80E8"/>
    <w:rsid w:val="62313234"/>
    <w:rsid w:val="624C70C1"/>
    <w:rsid w:val="624F550B"/>
    <w:rsid w:val="626121A7"/>
    <w:rsid w:val="62767BD2"/>
    <w:rsid w:val="628FA42F"/>
    <w:rsid w:val="62A367E8"/>
    <w:rsid w:val="62A3A2B5"/>
    <w:rsid w:val="62CEF768"/>
    <w:rsid w:val="62EF8D85"/>
    <w:rsid w:val="62F05C50"/>
    <w:rsid w:val="62FE353F"/>
    <w:rsid w:val="630AB268"/>
    <w:rsid w:val="630E2012"/>
    <w:rsid w:val="6312B33A"/>
    <w:rsid w:val="6319DF2B"/>
    <w:rsid w:val="63216285"/>
    <w:rsid w:val="63433A09"/>
    <w:rsid w:val="63531C70"/>
    <w:rsid w:val="6357B388"/>
    <w:rsid w:val="636322E8"/>
    <w:rsid w:val="6364C686"/>
    <w:rsid w:val="6367C91C"/>
    <w:rsid w:val="6372B73C"/>
    <w:rsid w:val="63986704"/>
    <w:rsid w:val="63B34C4E"/>
    <w:rsid w:val="63B9C793"/>
    <w:rsid w:val="63D7FA1D"/>
    <w:rsid w:val="63DF5C70"/>
    <w:rsid w:val="63FE3466"/>
    <w:rsid w:val="64012220"/>
    <w:rsid w:val="640E8A55"/>
    <w:rsid w:val="641F9D80"/>
    <w:rsid w:val="644BF22D"/>
    <w:rsid w:val="646C6D3F"/>
    <w:rsid w:val="649EA8B2"/>
    <w:rsid w:val="64AF6CA3"/>
    <w:rsid w:val="64B0149B"/>
    <w:rsid w:val="64BCA371"/>
    <w:rsid w:val="64C53F34"/>
    <w:rsid w:val="64FA05B3"/>
    <w:rsid w:val="650C5C21"/>
    <w:rsid w:val="650E4B55"/>
    <w:rsid w:val="6519BCC2"/>
    <w:rsid w:val="651B312E"/>
    <w:rsid w:val="652EA975"/>
    <w:rsid w:val="6558A7BE"/>
    <w:rsid w:val="65697202"/>
    <w:rsid w:val="658E1F4F"/>
    <w:rsid w:val="658F32DC"/>
    <w:rsid w:val="6591872B"/>
    <w:rsid w:val="65966963"/>
    <w:rsid w:val="65A8B40E"/>
    <w:rsid w:val="65B2C6F6"/>
    <w:rsid w:val="65C744F1"/>
    <w:rsid w:val="65D4A049"/>
    <w:rsid w:val="65D87FC8"/>
    <w:rsid w:val="65F736A6"/>
    <w:rsid w:val="65F86B07"/>
    <w:rsid w:val="661A9B85"/>
    <w:rsid w:val="6621262C"/>
    <w:rsid w:val="662BA156"/>
    <w:rsid w:val="66309D81"/>
    <w:rsid w:val="6631629D"/>
    <w:rsid w:val="663463A2"/>
    <w:rsid w:val="6658D61E"/>
    <w:rsid w:val="6670ECF7"/>
    <w:rsid w:val="66755941"/>
    <w:rsid w:val="66878F6D"/>
    <w:rsid w:val="6690948D"/>
    <w:rsid w:val="66957F46"/>
    <w:rsid w:val="669FE107"/>
    <w:rsid w:val="66AECD48"/>
    <w:rsid w:val="66B0A671"/>
    <w:rsid w:val="66B540EB"/>
    <w:rsid w:val="66BEB3EB"/>
    <w:rsid w:val="66C5FA27"/>
    <w:rsid w:val="66CF4778"/>
    <w:rsid w:val="66D72F63"/>
    <w:rsid w:val="66EB6C18"/>
    <w:rsid w:val="670D165D"/>
    <w:rsid w:val="6710BDAE"/>
    <w:rsid w:val="67128EAF"/>
    <w:rsid w:val="6719A243"/>
    <w:rsid w:val="6719BF0D"/>
    <w:rsid w:val="67212406"/>
    <w:rsid w:val="6736C6D6"/>
    <w:rsid w:val="67435D99"/>
    <w:rsid w:val="67624994"/>
    <w:rsid w:val="676E8FBA"/>
    <w:rsid w:val="677A46BA"/>
    <w:rsid w:val="677B29B7"/>
    <w:rsid w:val="67B5B6FF"/>
    <w:rsid w:val="67DC37C7"/>
    <w:rsid w:val="67E933EA"/>
    <w:rsid w:val="680BBB6D"/>
    <w:rsid w:val="6813F1BD"/>
    <w:rsid w:val="681726D8"/>
    <w:rsid w:val="68274FDA"/>
    <w:rsid w:val="683A17FD"/>
    <w:rsid w:val="684EEABF"/>
    <w:rsid w:val="686D8B58"/>
    <w:rsid w:val="687445FF"/>
    <w:rsid w:val="687B72A7"/>
    <w:rsid w:val="6895B7DD"/>
    <w:rsid w:val="68B95593"/>
    <w:rsid w:val="68BDEEF4"/>
    <w:rsid w:val="68CA34B1"/>
    <w:rsid w:val="68D9EC7D"/>
    <w:rsid w:val="68F0AF99"/>
    <w:rsid w:val="68F23FB2"/>
    <w:rsid w:val="69070C10"/>
    <w:rsid w:val="69218B9B"/>
    <w:rsid w:val="69259029"/>
    <w:rsid w:val="6943AC65"/>
    <w:rsid w:val="6946CA2A"/>
    <w:rsid w:val="694C904A"/>
    <w:rsid w:val="69672DF7"/>
    <w:rsid w:val="6977D6BB"/>
    <w:rsid w:val="69837E9F"/>
    <w:rsid w:val="698E3A97"/>
    <w:rsid w:val="6999FBCF"/>
    <w:rsid w:val="699E03B7"/>
    <w:rsid w:val="69C3203B"/>
    <w:rsid w:val="69CA76E6"/>
    <w:rsid w:val="69CCF8A4"/>
    <w:rsid w:val="69E39F43"/>
    <w:rsid w:val="69EB3C90"/>
    <w:rsid w:val="69FF6A54"/>
    <w:rsid w:val="6A039353"/>
    <w:rsid w:val="6A6BB5F1"/>
    <w:rsid w:val="6A7BFFD9"/>
    <w:rsid w:val="6A863804"/>
    <w:rsid w:val="6A9DD9E9"/>
    <w:rsid w:val="6AB6F4E4"/>
    <w:rsid w:val="6AEBE4D2"/>
    <w:rsid w:val="6AFBBD06"/>
    <w:rsid w:val="6B03F3DE"/>
    <w:rsid w:val="6B0FF777"/>
    <w:rsid w:val="6B1F51B5"/>
    <w:rsid w:val="6B249F60"/>
    <w:rsid w:val="6B2F2386"/>
    <w:rsid w:val="6B4B9CC4"/>
    <w:rsid w:val="6B8347B7"/>
    <w:rsid w:val="6B9FB3DE"/>
    <w:rsid w:val="6BBAB0B9"/>
    <w:rsid w:val="6BBE5BD6"/>
    <w:rsid w:val="6BC98423"/>
    <w:rsid w:val="6BE349C0"/>
    <w:rsid w:val="6BF2BDF3"/>
    <w:rsid w:val="6BFBC937"/>
    <w:rsid w:val="6BFF7FC2"/>
    <w:rsid w:val="6C0A7251"/>
    <w:rsid w:val="6C43BAD2"/>
    <w:rsid w:val="6C43F617"/>
    <w:rsid w:val="6C54D75D"/>
    <w:rsid w:val="6C6C185A"/>
    <w:rsid w:val="6C6FA55A"/>
    <w:rsid w:val="6C966CC3"/>
    <w:rsid w:val="6C99BBFF"/>
    <w:rsid w:val="6CCA509F"/>
    <w:rsid w:val="6CDC9D22"/>
    <w:rsid w:val="6CDF72A5"/>
    <w:rsid w:val="6D066EFB"/>
    <w:rsid w:val="6D11E6C2"/>
    <w:rsid w:val="6D1A545C"/>
    <w:rsid w:val="6D1DBBDD"/>
    <w:rsid w:val="6D4B0C4E"/>
    <w:rsid w:val="6D4E5E6D"/>
    <w:rsid w:val="6D6E11D5"/>
    <w:rsid w:val="6D6F8850"/>
    <w:rsid w:val="6D765236"/>
    <w:rsid w:val="6D77E731"/>
    <w:rsid w:val="6D7A12CE"/>
    <w:rsid w:val="6D945D1B"/>
    <w:rsid w:val="6DA42CFE"/>
    <w:rsid w:val="6DA78D93"/>
    <w:rsid w:val="6DADB834"/>
    <w:rsid w:val="6DC420BC"/>
    <w:rsid w:val="6DD256D6"/>
    <w:rsid w:val="6DDD437E"/>
    <w:rsid w:val="6DF82144"/>
    <w:rsid w:val="6E0842CA"/>
    <w:rsid w:val="6E08A909"/>
    <w:rsid w:val="6E1BAC95"/>
    <w:rsid w:val="6E314BC1"/>
    <w:rsid w:val="6E31F50B"/>
    <w:rsid w:val="6E42DFC8"/>
    <w:rsid w:val="6E62F0ED"/>
    <w:rsid w:val="6E64FCFF"/>
    <w:rsid w:val="6E719746"/>
    <w:rsid w:val="6E74A9C9"/>
    <w:rsid w:val="6E8A1697"/>
    <w:rsid w:val="6EA1B543"/>
    <w:rsid w:val="6EA45BFD"/>
    <w:rsid w:val="6EA56BA1"/>
    <w:rsid w:val="6EF74A32"/>
    <w:rsid w:val="6F0940EE"/>
    <w:rsid w:val="6F0E48B9"/>
    <w:rsid w:val="6F15217E"/>
    <w:rsid w:val="6F2D66D9"/>
    <w:rsid w:val="6F2E1925"/>
    <w:rsid w:val="6F42D768"/>
    <w:rsid w:val="6F52CA5B"/>
    <w:rsid w:val="6F570488"/>
    <w:rsid w:val="6F6186FA"/>
    <w:rsid w:val="6F639256"/>
    <w:rsid w:val="6F759C32"/>
    <w:rsid w:val="6FACE579"/>
    <w:rsid w:val="6FBC5299"/>
    <w:rsid w:val="6FD99A7B"/>
    <w:rsid w:val="6FD9A74A"/>
    <w:rsid w:val="6FE5D59A"/>
    <w:rsid w:val="6FEAACA5"/>
    <w:rsid w:val="6FF57949"/>
    <w:rsid w:val="6FFC3623"/>
    <w:rsid w:val="7001F161"/>
    <w:rsid w:val="70338F08"/>
    <w:rsid w:val="7051F51E"/>
    <w:rsid w:val="705977BA"/>
    <w:rsid w:val="7078F75B"/>
    <w:rsid w:val="70868628"/>
    <w:rsid w:val="7097349B"/>
    <w:rsid w:val="70A2323B"/>
    <w:rsid w:val="70ADC933"/>
    <w:rsid w:val="70B37323"/>
    <w:rsid w:val="70B64AF4"/>
    <w:rsid w:val="70EA963E"/>
    <w:rsid w:val="70F5799D"/>
    <w:rsid w:val="70FED945"/>
    <w:rsid w:val="7104FBD3"/>
    <w:rsid w:val="7109A5F2"/>
    <w:rsid w:val="711F59C5"/>
    <w:rsid w:val="713C3F3F"/>
    <w:rsid w:val="71567CB3"/>
    <w:rsid w:val="71667CF3"/>
    <w:rsid w:val="7166E7F4"/>
    <w:rsid w:val="71A826A1"/>
    <w:rsid w:val="71A91BF1"/>
    <w:rsid w:val="71C129A0"/>
    <w:rsid w:val="71EFDE80"/>
    <w:rsid w:val="720E1AB6"/>
    <w:rsid w:val="7215CEF0"/>
    <w:rsid w:val="7222AAB6"/>
    <w:rsid w:val="724F4384"/>
    <w:rsid w:val="7288A955"/>
    <w:rsid w:val="72A01CE9"/>
    <w:rsid w:val="72AD70FF"/>
    <w:rsid w:val="72AE7B36"/>
    <w:rsid w:val="72B437CC"/>
    <w:rsid w:val="72B4FD19"/>
    <w:rsid w:val="72B592CF"/>
    <w:rsid w:val="72C673E1"/>
    <w:rsid w:val="72C7C844"/>
    <w:rsid w:val="72D254EC"/>
    <w:rsid w:val="72D99AEC"/>
    <w:rsid w:val="72DB59DE"/>
    <w:rsid w:val="72DC1A2C"/>
    <w:rsid w:val="72FF9AED"/>
    <w:rsid w:val="731B2DF7"/>
    <w:rsid w:val="732CA584"/>
    <w:rsid w:val="7347E6E2"/>
    <w:rsid w:val="734D503B"/>
    <w:rsid w:val="7371F007"/>
    <w:rsid w:val="7380628F"/>
    <w:rsid w:val="73812846"/>
    <w:rsid w:val="738A34EB"/>
    <w:rsid w:val="73A77732"/>
    <w:rsid w:val="73ADCA80"/>
    <w:rsid w:val="73AEA37E"/>
    <w:rsid w:val="73BD9FF1"/>
    <w:rsid w:val="73C2A898"/>
    <w:rsid w:val="73E1385A"/>
    <w:rsid w:val="73E3265F"/>
    <w:rsid w:val="740012D1"/>
    <w:rsid w:val="7418ED05"/>
    <w:rsid w:val="7448A02D"/>
    <w:rsid w:val="7450CD7A"/>
    <w:rsid w:val="745EEEE6"/>
    <w:rsid w:val="74698366"/>
    <w:rsid w:val="7474EB39"/>
    <w:rsid w:val="7477C6CF"/>
    <w:rsid w:val="749011C0"/>
    <w:rsid w:val="7493C4E4"/>
    <w:rsid w:val="74A1B4BD"/>
    <w:rsid w:val="74A2BC80"/>
    <w:rsid w:val="74BC3A27"/>
    <w:rsid w:val="74C6B058"/>
    <w:rsid w:val="74F8B478"/>
    <w:rsid w:val="751C32F0"/>
    <w:rsid w:val="7523365D"/>
    <w:rsid w:val="753D78CF"/>
    <w:rsid w:val="75587738"/>
    <w:rsid w:val="756FEFDD"/>
    <w:rsid w:val="75709A64"/>
    <w:rsid w:val="757980D6"/>
    <w:rsid w:val="758AE298"/>
    <w:rsid w:val="759A23AC"/>
    <w:rsid w:val="75A78B3E"/>
    <w:rsid w:val="75B9F6EE"/>
    <w:rsid w:val="75BEC445"/>
    <w:rsid w:val="75D8C8B6"/>
    <w:rsid w:val="75DE45A9"/>
    <w:rsid w:val="75E510DC"/>
    <w:rsid w:val="76039FD5"/>
    <w:rsid w:val="760CF084"/>
    <w:rsid w:val="763223AD"/>
    <w:rsid w:val="7645F9DD"/>
    <w:rsid w:val="76B48363"/>
    <w:rsid w:val="76B74D31"/>
    <w:rsid w:val="76BE0480"/>
    <w:rsid w:val="76BFA03C"/>
    <w:rsid w:val="76C34FA3"/>
    <w:rsid w:val="76C776D5"/>
    <w:rsid w:val="76D12BAE"/>
    <w:rsid w:val="76E03E87"/>
    <w:rsid w:val="76E4ADB6"/>
    <w:rsid w:val="76E64440"/>
    <w:rsid w:val="772D1564"/>
    <w:rsid w:val="77393F87"/>
    <w:rsid w:val="7755B6E3"/>
    <w:rsid w:val="7787A8EF"/>
    <w:rsid w:val="77957D05"/>
    <w:rsid w:val="779CDC67"/>
    <w:rsid w:val="77A61640"/>
    <w:rsid w:val="77AC75A6"/>
    <w:rsid w:val="77AD0C0F"/>
    <w:rsid w:val="77C0AB11"/>
    <w:rsid w:val="77E1CA3E"/>
    <w:rsid w:val="77F0CD55"/>
    <w:rsid w:val="77FDD4BD"/>
    <w:rsid w:val="7803FD2A"/>
    <w:rsid w:val="7817B64B"/>
    <w:rsid w:val="7832DF1B"/>
    <w:rsid w:val="78367255"/>
    <w:rsid w:val="7841EEE6"/>
    <w:rsid w:val="784B250C"/>
    <w:rsid w:val="7859C1FE"/>
    <w:rsid w:val="787007E6"/>
    <w:rsid w:val="788D0CED"/>
    <w:rsid w:val="78920D33"/>
    <w:rsid w:val="78A34E42"/>
    <w:rsid w:val="78A52D5A"/>
    <w:rsid w:val="78A7F741"/>
    <w:rsid w:val="78B7014B"/>
    <w:rsid w:val="78C3CF0D"/>
    <w:rsid w:val="78DC8B98"/>
    <w:rsid w:val="793689FD"/>
    <w:rsid w:val="79375264"/>
    <w:rsid w:val="79390360"/>
    <w:rsid w:val="7940CCB4"/>
    <w:rsid w:val="79657753"/>
    <w:rsid w:val="797194B4"/>
    <w:rsid w:val="79C1629E"/>
    <w:rsid w:val="79C8092E"/>
    <w:rsid w:val="7A048C06"/>
    <w:rsid w:val="7A08CC70"/>
    <w:rsid w:val="7A37BBD6"/>
    <w:rsid w:val="7A42DF96"/>
    <w:rsid w:val="7A5A5569"/>
    <w:rsid w:val="7A5DD3D1"/>
    <w:rsid w:val="7A644893"/>
    <w:rsid w:val="7A834B28"/>
    <w:rsid w:val="7A9DE94B"/>
    <w:rsid w:val="7ABBCC21"/>
    <w:rsid w:val="7ABF8786"/>
    <w:rsid w:val="7AC4F0D4"/>
    <w:rsid w:val="7AED4540"/>
    <w:rsid w:val="7AF3955B"/>
    <w:rsid w:val="7AFE2B0A"/>
    <w:rsid w:val="7B05F8D2"/>
    <w:rsid w:val="7B127FA3"/>
    <w:rsid w:val="7B1AC43C"/>
    <w:rsid w:val="7B28CB42"/>
    <w:rsid w:val="7B35757F"/>
    <w:rsid w:val="7B42B0B0"/>
    <w:rsid w:val="7B4E8451"/>
    <w:rsid w:val="7B5A3856"/>
    <w:rsid w:val="7B5D32FF"/>
    <w:rsid w:val="7B67F37D"/>
    <w:rsid w:val="7B9ED39B"/>
    <w:rsid w:val="7BD704D2"/>
    <w:rsid w:val="7BE0E094"/>
    <w:rsid w:val="7BF7D51E"/>
    <w:rsid w:val="7C0C0765"/>
    <w:rsid w:val="7C0C975E"/>
    <w:rsid w:val="7C12C046"/>
    <w:rsid w:val="7C1C66B8"/>
    <w:rsid w:val="7C1D1E64"/>
    <w:rsid w:val="7C41CF3A"/>
    <w:rsid w:val="7C5A0597"/>
    <w:rsid w:val="7CB768B2"/>
    <w:rsid w:val="7CDDFC84"/>
    <w:rsid w:val="7D0BBC03"/>
    <w:rsid w:val="7D280170"/>
    <w:rsid w:val="7D32F766"/>
    <w:rsid w:val="7D47AD02"/>
    <w:rsid w:val="7D4DC88A"/>
    <w:rsid w:val="7D4E1427"/>
    <w:rsid w:val="7D50D8CE"/>
    <w:rsid w:val="7D64D205"/>
    <w:rsid w:val="7D6F227F"/>
    <w:rsid w:val="7D70CEC1"/>
    <w:rsid w:val="7D745B93"/>
    <w:rsid w:val="7D7CC4B4"/>
    <w:rsid w:val="7D7F2396"/>
    <w:rsid w:val="7D880D05"/>
    <w:rsid w:val="7D9F4A55"/>
    <w:rsid w:val="7DCA567E"/>
    <w:rsid w:val="7DE2425F"/>
    <w:rsid w:val="7DE686C0"/>
    <w:rsid w:val="7DEF542E"/>
    <w:rsid w:val="7E1240F7"/>
    <w:rsid w:val="7E29D51D"/>
    <w:rsid w:val="7E3833E5"/>
    <w:rsid w:val="7E40C94D"/>
    <w:rsid w:val="7E6936F1"/>
    <w:rsid w:val="7E7C8326"/>
    <w:rsid w:val="7EB2B3C6"/>
    <w:rsid w:val="7EE63771"/>
    <w:rsid w:val="7EED8614"/>
    <w:rsid w:val="7F081219"/>
    <w:rsid w:val="7F0C20C9"/>
    <w:rsid w:val="7F122987"/>
    <w:rsid w:val="7F206BD6"/>
    <w:rsid w:val="7F2DC68C"/>
    <w:rsid w:val="7F32BF4B"/>
    <w:rsid w:val="7F387B34"/>
    <w:rsid w:val="7F478F79"/>
    <w:rsid w:val="7F5724D0"/>
    <w:rsid w:val="7F7D4795"/>
    <w:rsid w:val="7FA7CEC6"/>
    <w:rsid w:val="7FB9F749"/>
    <w:rsid w:val="7FFEEC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26F7"/>
  <w15:chartTrackingRefBased/>
  <w15:docId w15:val="{C420C622-DACF-4B15-8DAB-4E5B2269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4F9"/>
    <w:pPr>
      <w:spacing w:after="120"/>
    </w:pPr>
  </w:style>
  <w:style w:type="paragraph" w:styleId="Titre1">
    <w:name w:val="heading 1"/>
    <w:basedOn w:val="Normal"/>
    <w:next w:val="Normal"/>
    <w:link w:val="Titre1Car"/>
    <w:uiPriority w:val="9"/>
    <w:qFormat/>
    <w:rsid w:val="125CD3B5"/>
    <w:pPr>
      <w:keepNext/>
      <w:keepLines/>
      <w:numPr>
        <w:numId w:val="25"/>
      </w:numPr>
      <w:spacing w:before="240"/>
      <w:outlineLvl w:val="0"/>
    </w:pPr>
    <w:rPr>
      <w:rFonts w:asciiTheme="majorHAnsi" w:eastAsiaTheme="majorEastAsia" w:hAnsiTheme="majorHAnsi" w:cstheme="majorBidi"/>
      <w:b/>
      <w:bCs/>
      <w:color w:val="2F5496" w:themeColor="accent1" w:themeShade="BF"/>
      <w:sz w:val="32"/>
      <w:szCs w:val="32"/>
    </w:rPr>
  </w:style>
  <w:style w:type="paragraph" w:styleId="Titre2">
    <w:name w:val="heading 2"/>
    <w:basedOn w:val="Normal"/>
    <w:next w:val="Normal"/>
    <w:link w:val="Titre2Car"/>
    <w:uiPriority w:val="9"/>
    <w:unhideWhenUsed/>
    <w:qFormat/>
    <w:rsid w:val="00E40653"/>
    <w:pPr>
      <w:keepNext/>
      <w:keepLines/>
      <w:numPr>
        <w:ilvl w:val="1"/>
        <w:numId w:val="25"/>
      </w:numPr>
      <w:spacing w:before="240" w:after="240"/>
      <w:outlineLvl w:val="1"/>
    </w:pPr>
    <w:rPr>
      <w:rFonts w:asciiTheme="majorHAnsi" w:eastAsiaTheme="majorEastAsia" w:hAnsiTheme="majorHAnsi" w:cstheme="majorBidi"/>
      <w:b/>
      <w:bCs/>
      <w:color w:val="2F5496" w:themeColor="accent1" w:themeShade="BF"/>
      <w:sz w:val="26"/>
      <w:szCs w:val="26"/>
    </w:rPr>
  </w:style>
  <w:style w:type="paragraph" w:styleId="Titre3">
    <w:name w:val="heading 3"/>
    <w:basedOn w:val="Normal"/>
    <w:next w:val="Normal"/>
    <w:link w:val="Titre3Car"/>
    <w:uiPriority w:val="9"/>
    <w:unhideWhenUsed/>
    <w:qFormat/>
    <w:rsid w:val="008C4CF1"/>
    <w:pPr>
      <w:keepNext/>
      <w:keepLines/>
      <w:numPr>
        <w:ilvl w:val="2"/>
        <w:numId w:val="25"/>
      </w:numPr>
      <w:spacing w:before="240"/>
      <w:outlineLvl w:val="2"/>
    </w:pPr>
    <w:rPr>
      <w:rFonts w:asciiTheme="majorHAnsi" w:eastAsiaTheme="majorEastAsia" w:hAnsiTheme="majorHAnsi" w:cstheme="majorBidi"/>
      <w:b/>
      <w:bCs/>
      <w:color w:val="1F3763"/>
      <w:sz w:val="24"/>
      <w:szCs w:val="24"/>
    </w:rPr>
  </w:style>
  <w:style w:type="paragraph" w:styleId="Titre4">
    <w:name w:val="heading 4"/>
    <w:basedOn w:val="Normal"/>
    <w:next w:val="Normal"/>
    <w:link w:val="Titre4Car"/>
    <w:uiPriority w:val="9"/>
    <w:unhideWhenUsed/>
    <w:qFormat/>
    <w:rsid w:val="00A064F9"/>
    <w:pPr>
      <w:keepNext/>
      <w:keepLines/>
      <w:numPr>
        <w:ilvl w:val="3"/>
        <w:numId w:val="25"/>
      </w:numPr>
      <w:spacing w:before="120"/>
      <w:ind w:left="862" w:hanging="862"/>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824BB"/>
    <w:pPr>
      <w:keepNext/>
      <w:keepLines/>
      <w:numPr>
        <w:ilvl w:val="4"/>
        <w:numId w:val="25"/>
      </w:numPr>
      <w:spacing w:before="2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C1A89"/>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AC1A89"/>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C1A89"/>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C1A89"/>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65A3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65A3A"/>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125CD3B5"/>
    <w:rPr>
      <w:rFonts w:asciiTheme="majorHAnsi" w:eastAsiaTheme="majorEastAsia" w:hAnsiTheme="majorHAnsi" w:cstheme="majorBidi"/>
      <w:b/>
      <w:bCs/>
      <w:color w:val="2F5496" w:themeColor="accent1" w:themeShade="BF"/>
      <w:sz w:val="32"/>
      <w:szCs w:val="32"/>
    </w:rPr>
  </w:style>
  <w:style w:type="character" w:customStyle="1" w:styleId="Titre2Car">
    <w:name w:val="Titre 2 Car"/>
    <w:basedOn w:val="Policepardfaut"/>
    <w:link w:val="Titre2"/>
    <w:uiPriority w:val="9"/>
    <w:rsid w:val="00E40653"/>
    <w:rPr>
      <w:rFonts w:asciiTheme="majorHAnsi" w:eastAsiaTheme="majorEastAsia" w:hAnsiTheme="majorHAnsi" w:cstheme="majorBidi"/>
      <w:b/>
      <w:bCs/>
      <w:color w:val="2F5496" w:themeColor="accent1" w:themeShade="BF"/>
      <w:sz w:val="26"/>
      <w:szCs w:val="26"/>
    </w:rPr>
  </w:style>
  <w:style w:type="character" w:customStyle="1" w:styleId="Titre3Car">
    <w:name w:val="Titre 3 Car"/>
    <w:basedOn w:val="Policepardfaut"/>
    <w:link w:val="Titre3"/>
    <w:uiPriority w:val="9"/>
    <w:rsid w:val="008C4CF1"/>
    <w:rPr>
      <w:rFonts w:asciiTheme="majorHAnsi" w:eastAsiaTheme="majorEastAsia" w:hAnsiTheme="majorHAnsi" w:cstheme="majorBidi"/>
      <w:b/>
      <w:bCs/>
      <w:color w:val="1F3763"/>
      <w:sz w:val="24"/>
      <w:szCs w:val="24"/>
    </w:rPr>
  </w:style>
  <w:style w:type="character" w:customStyle="1" w:styleId="Titre4Car">
    <w:name w:val="Titre 4 Car"/>
    <w:basedOn w:val="Policepardfaut"/>
    <w:link w:val="Titre4"/>
    <w:uiPriority w:val="9"/>
    <w:rsid w:val="00A064F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7824B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AC1A8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AC1A8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AC1A8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C1A89"/>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DE19C2"/>
    <w:rPr>
      <w:sz w:val="16"/>
      <w:szCs w:val="16"/>
    </w:rPr>
  </w:style>
  <w:style w:type="paragraph" w:styleId="Commentaire">
    <w:name w:val="annotation text"/>
    <w:basedOn w:val="Normal"/>
    <w:link w:val="CommentaireCar"/>
    <w:uiPriority w:val="99"/>
    <w:unhideWhenUsed/>
    <w:rsid w:val="00DE19C2"/>
    <w:pPr>
      <w:spacing w:line="240" w:lineRule="auto"/>
    </w:pPr>
    <w:rPr>
      <w:sz w:val="20"/>
      <w:szCs w:val="20"/>
    </w:rPr>
  </w:style>
  <w:style w:type="character" w:customStyle="1" w:styleId="CommentaireCar">
    <w:name w:val="Commentaire Car"/>
    <w:basedOn w:val="Policepardfaut"/>
    <w:link w:val="Commentaire"/>
    <w:uiPriority w:val="99"/>
    <w:rsid w:val="00DE19C2"/>
    <w:rPr>
      <w:sz w:val="20"/>
      <w:szCs w:val="20"/>
    </w:rPr>
  </w:style>
  <w:style w:type="paragraph" w:styleId="Objetducommentaire">
    <w:name w:val="annotation subject"/>
    <w:basedOn w:val="Commentaire"/>
    <w:next w:val="Commentaire"/>
    <w:link w:val="ObjetducommentaireCar"/>
    <w:uiPriority w:val="99"/>
    <w:semiHidden/>
    <w:unhideWhenUsed/>
    <w:rsid w:val="00DE19C2"/>
    <w:rPr>
      <w:b/>
      <w:bCs/>
    </w:rPr>
  </w:style>
  <w:style w:type="character" w:customStyle="1" w:styleId="ObjetducommentaireCar">
    <w:name w:val="Objet du commentaire Car"/>
    <w:basedOn w:val="CommentaireCar"/>
    <w:link w:val="Objetducommentaire"/>
    <w:uiPriority w:val="99"/>
    <w:semiHidden/>
    <w:rsid w:val="00DE19C2"/>
    <w:rPr>
      <w:b/>
      <w:bCs/>
      <w:sz w:val="20"/>
      <w:szCs w:val="20"/>
    </w:rPr>
  </w:style>
  <w:style w:type="paragraph" w:styleId="Sansinterligne">
    <w:name w:val="No Spacing"/>
    <w:link w:val="SansinterligneCar"/>
    <w:uiPriority w:val="1"/>
    <w:qFormat/>
    <w:rsid w:val="000423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423B1"/>
    <w:rPr>
      <w:rFonts w:eastAsiaTheme="minorEastAsia"/>
      <w:lang w:eastAsia="fr-FR"/>
    </w:rPr>
  </w:style>
  <w:style w:type="paragraph" w:styleId="En-tte">
    <w:name w:val="header"/>
    <w:basedOn w:val="Normal"/>
    <w:link w:val="En-tteCar"/>
    <w:uiPriority w:val="99"/>
    <w:unhideWhenUsed/>
    <w:rsid w:val="00AB7B43"/>
    <w:pPr>
      <w:tabs>
        <w:tab w:val="center" w:pos="4536"/>
        <w:tab w:val="right" w:pos="9072"/>
      </w:tabs>
      <w:spacing w:after="0" w:line="240" w:lineRule="auto"/>
    </w:pPr>
  </w:style>
  <w:style w:type="character" w:customStyle="1" w:styleId="En-tteCar">
    <w:name w:val="En-tête Car"/>
    <w:basedOn w:val="Policepardfaut"/>
    <w:link w:val="En-tte"/>
    <w:uiPriority w:val="99"/>
    <w:rsid w:val="00AB7B43"/>
  </w:style>
  <w:style w:type="paragraph" w:styleId="En-ttedetabledesmatires">
    <w:name w:val="TOC Heading"/>
    <w:basedOn w:val="Titre1"/>
    <w:next w:val="Normal"/>
    <w:uiPriority w:val="39"/>
    <w:unhideWhenUsed/>
    <w:qFormat/>
    <w:rsid w:val="125CD3B5"/>
    <w:pPr>
      <w:spacing w:after="0"/>
    </w:pPr>
    <w:rPr>
      <w:lang w:eastAsia="fr-FR"/>
    </w:rPr>
  </w:style>
  <w:style w:type="paragraph" w:styleId="TM1">
    <w:name w:val="toc 1"/>
    <w:basedOn w:val="Normal"/>
    <w:next w:val="Normal"/>
    <w:autoRedefine/>
    <w:uiPriority w:val="39"/>
    <w:unhideWhenUsed/>
    <w:rsid w:val="0074055A"/>
    <w:pPr>
      <w:tabs>
        <w:tab w:val="right" w:leader="dot" w:pos="9016"/>
      </w:tabs>
      <w:spacing w:after="100"/>
    </w:pPr>
  </w:style>
  <w:style w:type="paragraph" w:styleId="TM2">
    <w:name w:val="toc 2"/>
    <w:basedOn w:val="Normal"/>
    <w:next w:val="Normal"/>
    <w:autoRedefine/>
    <w:uiPriority w:val="39"/>
    <w:unhideWhenUsed/>
    <w:rsid w:val="00734A10"/>
    <w:pPr>
      <w:tabs>
        <w:tab w:val="left" w:pos="880"/>
        <w:tab w:val="right" w:leader="dot" w:pos="9016"/>
      </w:tabs>
      <w:spacing w:after="100"/>
      <w:ind w:left="220"/>
    </w:pPr>
  </w:style>
  <w:style w:type="character" w:styleId="Lienhypertexte">
    <w:name w:val="Hyperlink"/>
    <w:basedOn w:val="Policepardfaut"/>
    <w:uiPriority w:val="99"/>
    <w:unhideWhenUsed/>
    <w:rsid w:val="00361791"/>
    <w:rPr>
      <w:color w:val="0563C1" w:themeColor="hyperlink"/>
      <w:u w:val="single"/>
    </w:rPr>
  </w:style>
  <w:style w:type="paragraph" w:styleId="Paragraphedeliste">
    <w:name w:val="List Paragraph"/>
    <w:basedOn w:val="Normal"/>
    <w:uiPriority w:val="34"/>
    <w:qFormat/>
    <w:rsid w:val="00A849FE"/>
    <w:pPr>
      <w:ind w:left="720"/>
      <w:contextualSpacing/>
    </w:pPr>
  </w:style>
  <w:style w:type="paragraph" w:styleId="TM3">
    <w:name w:val="toc 3"/>
    <w:basedOn w:val="Normal"/>
    <w:next w:val="Normal"/>
    <w:autoRedefine/>
    <w:uiPriority w:val="39"/>
    <w:unhideWhenUsed/>
    <w:pPr>
      <w:spacing w:after="100"/>
      <w:ind w:left="440"/>
    </w:pPr>
  </w:style>
  <w:style w:type="table" w:styleId="Grilledutableau">
    <w:name w:val="Table Grid"/>
    <w:basedOn w:val="TableauNormal"/>
    <w:uiPriority w:val="39"/>
    <w:rsid w:val="000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0F7608"/>
    <w:rPr>
      <w:color w:val="808080"/>
    </w:rPr>
  </w:style>
  <w:style w:type="paragraph" w:styleId="Lgende">
    <w:name w:val="caption"/>
    <w:basedOn w:val="Normal"/>
    <w:next w:val="Normal"/>
    <w:uiPriority w:val="35"/>
    <w:unhideWhenUsed/>
    <w:qFormat/>
    <w:rsid w:val="00DA3F45"/>
    <w:pPr>
      <w:spacing w:after="200" w:line="240" w:lineRule="auto"/>
    </w:pPr>
    <w:rPr>
      <w:i/>
      <w:iCs/>
      <w:color w:val="44546A" w:themeColor="text2"/>
      <w:sz w:val="18"/>
      <w:szCs w:val="18"/>
    </w:rPr>
  </w:style>
  <w:style w:type="paragraph" w:customStyle="1" w:styleId="ydpf4672f83msonormal">
    <w:name w:val="ydpf4672f83msonormal"/>
    <w:basedOn w:val="Normal"/>
    <w:rsid w:val="00553EB2"/>
    <w:pPr>
      <w:spacing w:before="100" w:beforeAutospacing="1" w:after="100" w:afterAutospacing="1" w:line="240" w:lineRule="auto"/>
    </w:pPr>
    <w:rPr>
      <w:rFonts w:ascii="Calibri" w:hAnsi="Calibri" w:cs="Calibri"/>
      <w:lang w:eastAsia="fr-FR"/>
    </w:rPr>
  </w:style>
  <w:style w:type="character" w:styleId="Lienhypertextesuivivisit">
    <w:name w:val="FollowedHyperlink"/>
    <w:basedOn w:val="Policepardfaut"/>
    <w:uiPriority w:val="99"/>
    <w:semiHidden/>
    <w:unhideWhenUsed/>
    <w:rsid w:val="00294BD9"/>
    <w:rPr>
      <w:color w:val="954F72" w:themeColor="followedHyperlink"/>
      <w:u w:val="single"/>
    </w:rPr>
  </w:style>
  <w:style w:type="paragraph" w:styleId="Rvision">
    <w:name w:val="Revision"/>
    <w:hidden/>
    <w:uiPriority w:val="99"/>
    <w:semiHidden/>
    <w:rsid w:val="009E4559"/>
    <w:pPr>
      <w:spacing w:after="0" w:line="240" w:lineRule="auto"/>
    </w:pPr>
  </w:style>
  <w:style w:type="paragraph" w:customStyle="1" w:styleId="pf0">
    <w:name w:val="pf0"/>
    <w:basedOn w:val="Normal"/>
    <w:rsid w:val="00EB4F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EB4FB5"/>
    <w:rPr>
      <w:rFonts w:ascii="Segoe UI" w:hAnsi="Segoe UI" w:cs="Segoe UI" w:hint="default"/>
      <w:sz w:val="18"/>
      <w:szCs w:val="18"/>
      <w:shd w:val="clear" w:color="auto" w:fill="00FF00"/>
    </w:rPr>
  </w:style>
  <w:style w:type="character" w:customStyle="1" w:styleId="cf21">
    <w:name w:val="cf21"/>
    <w:basedOn w:val="Policepardfaut"/>
    <w:rsid w:val="00EB4FB5"/>
    <w:rPr>
      <w:rFonts w:ascii="Segoe UI" w:hAnsi="Segoe UI" w:cs="Segoe UI" w:hint="default"/>
      <w:sz w:val="18"/>
      <w:szCs w:val="18"/>
      <w:shd w:val="clear" w:color="auto" w:fill="FFFF00"/>
    </w:rPr>
  </w:style>
  <w:style w:type="character" w:customStyle="1" w:styleId="cf11">
    <w:name w:val="cf11"/>
    <w:basedOn w:val="Policepardfaut"/>
    <w:rsid w:val="00F10F49"/>
    <w:rPr>
      <w:rFonts w:ascii="Segoe UI" w:hAnsi="Segoe UI" w:cs="Segoe UI" w:hint="default"/>
      <w:sz w:val="18"/>
      <w:szCs w:val="18"/>
    </w:rPr>
  </w:style>
  <w:style w:type="character" w:styleId="Mentionnonrsolue">
    <w:name w:val="Unresolved Mention"/>
    <w:basedOn w:val="Policepardfaut"/>
    <w:uiPriority w:val="99"/>
    <w:semiHidden/>
    <w:unhideWhenUsed/>
    <w:rsid w:val="00B9784F"/>
    <w:rPr>
      <w:color w:val="605E5C"/>
      <w:shd w:val="clear" w:color="auto" w:fill="E1DFDD"/>
    </w:rPr>
  </w:style>
  <w:style w:type="character" w:styleId="Mention">
    <w:name w:val="Mention"/>
    <w:basedOn w:val="Policepardfaut"/>
    <w:uiPriority w:val="99"/>
    <w:unhideWhenUsed/>
    <w:rsid w:val="00B9784F"/>
    <w:rPr>
      <w:color w:val="2B579A"/>
      <w:shd w:val="clear" w:color="auto" w:fill="E1DFDD"/>
    </w:rPr>
  </w:style>
  <w:style w:type="table" w:styleId="Grilledetableauclaire">
    <w:name w:val="Grid Table Light"/>
    <w:basedOn w:val="TableauNormal"/>
    <w:uiPriority w:val="40"/>
    <w:rsid w:val="004028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Policepardfaut"/>
    <w:rsid w:val="005E2CF6"/>
  </w:style>
  <w:style w:type="character" w:customStyle="1" w:styleId="searchmatch">
    <w:name w:val="search_match"/>
    <w:basedOn w:val="Policepardfaut"/>
    <w:rsid w:val="00172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4785">
      <w:bodyDiv w:val="1"/>
      <w:marLeft w:val="0"/>
      <w:marRight w:val="0"/>
      <w:marTop w:val="0"/>
      <w:marBottom w:val="0"/>
      <w:divBdr>
        <w:top w:val="none" w:sz="0" w:space="0" w:color="auto"/>
        <w:left w:val="none" w:sz="0" w:space="0" w:color="auto"/>
        <w:bottom w:val="none" w:sz="0" w:space="0" w:color="auto"/>
        <w:right w:val="none" w:sz="0" w:space="0" w:color="auto"/>
      </w:divBdr>
    </w:div>
    <w:div w:id="83108661">
      <w:bodyDiv w:val="1"/>
      <w:marLeft w:val="0"/>
      <w:marRight w:val="0"/>
      <w:marTop w:val="0"/>
      <w:marBottom w:val="0"/>
      <w:divBdr>
        <w:top w:val="none" w:sz="0" w:space="0" w:color="auto"/>
        <w:left w:val="none" w:sz="0" w:space="0" w:color="auto"/>
        <w:bottom w:val="none" w:sz="0" w:space="0" w:color="auto"/>
        <w:right w:val="none" w:sz="0" w:space="0" w:color="auto"/>
      </w:divBdr>
    </w:div>
    <w:div w:id="116797098">
      <w:bodyDiv w:val="1"/>
      <w:marLeft w:val="0"/>
      <w:marRight w:val="0"/>
      <w:marTop w:val="0"/>
      <w:marBottom w:val="0"/>
      <w:divBdr>
        <w:top w:val="none" w:sz="0" w:space="0" w:color="auto"/>
        <w:left w:val="none" w:sz="0" w:space="0" w:color="auto"/>
        <w:bottom w:val="none" w:sz="0" w:space="0" w:color="auto"/>
        <w:right w:val="none" w:sz="0" w:space="0" w:color="auto"/>
      </w:divBdr>
    </w:div>
    <w:div w:id="161316824">
      <w:bodyDiv w:val="1"/>
      <w:marLeft w:val="0"/>
      <w:marRight w:val="0"/>
      <w:marTop w:val="0"/>
      <w:marBottom w:val="0"/>
      <w:divBdr>
        <w:top w:val="none" w:sz="0" w:space="0" w:color="auto"/>
        <w:left w:val="none" w:sz="0" w:space="0" w:color="auto"/>
        <w:bottom w:val="none" w:sz="0" w:space="0" w:color="auto"/>
        <w:right w:val="none" w:sz="0" w:space="0" w:color="auto"/>
      </w:divBdr>
    </w:div>
    <w:div w:id="262538648">
      <w:bodyDiv w:val="1"/>
      <w:marLeft w:val="0"/>
      <w:marRight w:val="0"/>
      <w:marTop w:val="0"/>
      <w:marBottom w:val="0"/>
      <w:divBdr>
        <w:top w:val="none" w:sz="0" w:space="0" w:color="auto"/>
        <w:left w:val="none" w:sz="0" w:space="0" w:color="auto"/>
        <w:bottom w:val="none" w:sz="0" w:space="0" w:color="auto"/>
        <w:right w:val="none" w:sz="0" w:space="0" w:color="auto"/>
      </w:divBdr>
    </w:div>
    <w:div w:id="264001704">
      <w:bodyDiv w:val="1"/>
      <w:marLeft w:val="0"/>
      <w:marRight w:val="0"/>
      <w:marTop w:val="0"/>
      <w:marBottom w:val="0"/>
      <w:divBdr>
        <w:top w:val="none" w:sz="0" w:space="0" w:color="auto"/>
        <w:left w:val="none" w:sz="0" w:space="0" w:color="auto"/>
        <w:bottom w:val="none" w:sz="0" w:space="0" w:color="auto"/>
        <w:right w:val="none" w:sz="0" w:space="0" w:color="auto"/>
      </w:divBdr>
    </w:div>
    <w:div w:id="288434489">
      <w:bodyDiv w:val="1"/>
      <w:marLeft w:val="0"/>
      <w:marRight w:val="0"/>
      <w:marTop w:val="0"/>
      <w:marBottom w:val="0"/>
      <w:divBdr>
        <w:top w:val="none" w:sz="0" w:space="0" w:color="auto"/>
        <w:left w:val="none" w:sz="0" w:space="0" w:color="auto"/>
        <w:bottom w:val="none" w:sz="0" w:space="0" w:color="auto"/>
        <w:right w:val="none" w:sz="0" w:space="0" w:color="auto"/>
      </w:divBdr>
    </w:div>
    <w:div w:id="290402290">
      <w:bodyDiv w:val="1"/>
      <w:marLeft w:val="0"/>
      <w:marRight w:val="0"/>
      <w:marTop w:val="0"/>
      <w:marBottom w:val="0"/>
      <w:divBdr>
        <w:top w:val="none" w:sz="0" w:space="0" w:color="auto"/>
        <w:left w:val="none" w:sz="0" w:space="0" w:color="auto"/>
        <w:bottom w:val="none" w:sz="0" w:space="0" w:color="auto"/>
        <w:right w:val="none" w:sz="0" w:space="0" w:color="auto"/>
      </w:divBdr>
    </w:div>
    <w:div w:id="351995951">
      <w:bodyDiv w:val="1"/>
      <w:marLeft w:val="0"/>
      <w:marRight w:val="0"/>
      <w:marTop w:val="0"/>
      <w:marBottom w:val="0"/>
      <w:divBdr>
        <w:top w:val="none" w:sz="0" w:space="0" w:color="auto"/>
        <w:left w:val="none" w:sz="0" w:space="0" w:color="auto"/>
        <w:bottom w:val="none" w:sz="0" w:space="0" w:color="auto"/>
        <w:right w:val="none" w:sz="0" w:space="0" w:color="auto"/>
      </w:divBdr>
    </w:div>
    <w:div w:id="447817808">
      <w:bodyDiv w:val="1"/>
      <w:marLeft w:val="0"/>
      <w:marRight w:val="0"/>
      <w:marTop w:val="0"/>
      <w:marBottom w:val="0"/>
      <w:divBdr>
        <w:top w:val="none" w:sz="0" w:space="0" w:color="auto"/>
        <w:left w:val="none" w:sz="0" w:space="0" w:color="auto"/>
        <w:bottom w:val="none" w:sz="0" w:space="0" w:color="auto"/>
        <w:right w:val="none" w:sz="0" w:space="0" w:color="auto"/>
      </w:divBdr>
    </w:div>
    <w:div w:id="522324816">
      <w:bodyDiv w:val="1"/>
      <w:marLeft w:val="0"/>
      <w:marRight w:val="0"/>
      <w:marTop w:val="0"/>
      <w:marBottom w:val="0"/>
      <w:divBdr>
        <w:top w:val="none" w:sz="0" w:space="0" w:color="auto"/>
        <w:left w:val="none" w:sz="0" w:space="0" w:color="auto"/>
        <w:bottom w:val="none" w:sz="0" w:space="0" w:color="auto"/>
        <w:right w:val="none" w:sz="0" w:space="0" w:color="auto"/>
      </w:divBdr>
    </w:div>
    <w:div w:id="533733842">
      <w:bodyDiv w:val="1"/>
      <w:marLeft w:val="0"/>
      <w:marRight w:val="0"/>
      <w:marTop w:val="0"/>
      <w:marBottom w:val="0"/>
      <w:divBdr>
        <w:top w:val="none" w:sz="0" w:space="0" w:color="auto"/>
        <w:left w:val="none" w:sz="0" w:space="0" w:color="auto"/>
        <w:bottom w:val="none" w:sz="0" w:space="0" w:color="auto"/>
        <w:right w:val="none" w:sz="0" w:space="0" w:color="auto"/>
      </w:divBdr>
    </w:div>
    <w:div w:id="626936912">
      <w:bodyDiv w:val="1"/>
      <w:marLeft w:val="0"/>
      <w:marRight w:val="0"/>
      <w:marTop w:val="0"/>
      <w:marBottom w:val="0"/>
      <w:divBdr>
        <w:top w:val="none" w:sz="0" w:space="0" w:color="auto"/>
        <w:left w:val="none" w:sz="0" w:space="0" w:color="auto"/>
        <w:bottom w:val="none" w:sz="0" w:space="0" w:color="auto"/>
        <w:right w:val="none" w:sz="0" w:space="0" w:color="auto"/>
      </w:divBdr>
    </w:div>
    <w:div w:id="693115223">
      <w:bodyDiv w:val="1"/>
      <w:marLeft w:val="0"/>
      <w:marRight w:val="0"/>
      <w:marTop w:val="0"/>
      <w:marBottom w:val="0"/>
      <w:divBdr>
        <w:top w:val="none" w:sz="0" w:space="0" w:color="auto"/>
        <w:left w:val="none" w:sz="0" w:space="0" w:color="auto"/>
        <w:bottom w:val="none" w:sz="0" w:space="0" w:color="auto"/>
        <w:right w:val="none" w:sz="0" w:space="0" w:color="auto"/>
      </w:divBdr>
    </w:div>
    <w:div w:id="777870963">
      <w:bodyDiv w:val="1"/>
      <w:marLeft w:val="0"/>
      <w:marRight w:val="0"/>
      <w:marTop w:val="0"/>
      <w:marBottom w:val="0"/>
      <w:divBdr>
        <w:top w:val="none" w:sz="0" w:space="0" w:color="auto"/>
        <w:left w:val="none" w:sz="0" w:space="0" w:color="auto"/>
        <w:bottom w:val="none" w:sz="0" w:space="0" w:color="auto"/>
        <w:right w:val="none" w:sz="0" w:space="0" w:color="auto"/>
      </w:divBdr>
    </w:div>
    <w:div w:id="782381374">
      <w:bodyDiv w:val="1"/>
      <w:marLeft w:val="0"/>
      <w:marRight w:val="0"/>
      <w:marTop w:val="0"/>
      <w:marBottom w:val="0"/>
      <w:divBdr>
        <w:top w:val="none" w:sz="0" w:space="0" w:color="auto"/>
        <w:left w:val="none" w:sz="0" w:space="0" w:color="auto"/>
        <w:bottom w:val="none" w:sz="0" w:space="0" w:color="auto"/>
        <w:right w:val="none" w:sz="0" w:space="0" w:color="auto"/>
      </w:divBdr>
    </w:div>
    <w:div w:id="865799945">
      <w:bodyDiv w:val="1"/>
      <w:marLeft w:val="0"/>
      <w:marRight w:val="0"/>
      <w:marTop w:val="0"/>
      <w:marBottom w:val="0"/>
      <w:divBdr>
        <w:top w:val="none" w:sz="0" w:space="0" w:color="auto"/>
        <w:left w:val="none" w:sz="0" w:space="0" w:color="auto"/>
        <w:bottom w:val="none" w:sz="0" w:space="0" w:color="auto"/>
        <w:right w:val="none" w:sz="0" w:space="0" w:color="auto"/>
      </w:divBdr>
    </w:div>
    <w:div w:id="996610805">
      <w:bodyDiv w:val="1"/>
      <w:marLeft w:val="0"/>
      <w:marRight w:val="0"/>
      <w:marTop w:val="0"/>
      <w:marBottom w:val="0"/>
      <w:divBdr>
        <w:top w:val="none" w:sz="0" w:space="0" w:color="auto"/>
        <w:left w:val="none" w:sz="0" w:space="0" w:color="auto"/>
        <w:bottom w:val="none" w:sz="0" w:space="0" w:color="auto"/>
        <w:right w:val="none" w:sz="0" w:space="0" w:color="auto"/>
      </w:divBdr>
    </w:div>
    <w:div w:id="1081021227">
      <w:bodyDiv w:val="1"/>
      <w:marLeft w:val="0"/>
      <w:marRight w:val="0"/>
      <w:marTop w:val="0"/>
      <w:marBottom w:val="0"/>
      <w:divBdr>
        <w:top w:val="none" w:sz="0" w:space="0" w:color="auto"/>
        <w:left w:val="none" w:sz="0" w:space="0" w:color="auto"/>
        <w:bottom w:val="none" w:sz="0" w:space="0" w:color="auto"/>
        <w:right w:val="none" w:sz="0" w:space="0" w:color="auto"/>
      </w:divBdr>
    </w:div>
    <w:div w:id="1121454418">
      <w:bodyDiv w:val="1"/>
      <w:marLeft w:val="0"/>
      <w:marRight w:val="0"/>
      <w:marTop w:val="0"/>
      <w:marBottom w:val="0"/>
      <w:divBdr>
        <w:top w:val="none" w:sz="0" w:space="0" w:color="auto"/>
        <w:left w:val="none" w:sz="0" w:space="0" w:color="auto"/>
        <w:bottom w:val="none" w:sz="0" w:space="0" w:color="auto"/>
        <w:right w:val="none" w:sz="0" w:space="0" w:color="auto"/>
      </w:divBdr>
    </w:div>
    <w:div w:id="1127814826">
      <w:bodyDiv w:val="1"/>
      <w:marLeft w:val="0"/>
      <w:marRight w:val="0"/>
      <w:marTop w:val="0"/>
      <w:marBottom w:val="0"/>
      <w:divBdr>
        <w:top w:val="none" w:sz="0" w:space="0" w:color="auto"/>
        <w:left w:val="none" w:sz="0" w:space="0" w:color="auto"/>
        <w:bottom w:val="none" w:sz="0" w:space="0" w:color="auto"/>
        <w:right w:val="none" w:sz="0" w:space="0" w:color="auto"/>
      </w:divBdr>
    </w:div>
    <w:div w:id="1198815129">
      <w:bodyDiv w:val="1"/>
      <w:marLeft w:val="0"/>
      <w:marRight w:val="0"/>
      <w:marTop w:val="0"/>
      <w:marBottom w:val="0"/>
      <w:divBdr>
        <w:top w:val="none" w:sz="0" w:space="0" w:color="auto"/>
        <w:left w:val="none" w:sz="0" w:space="0" w:color="auto"/>
        <w:bottom w:val="none" w:sz="0" w:space="0" w:color="auto"/>
        <w:right w:val="none" w:sz="0" w:space="0" w:color="auto"/>
      </w:divBdr>
    </w:div>
    <w:div w:id="1245996234">
      <w:bodyDiv w:val="1"/>
      <w:marLeft w:val="0"/>
      <w:marRight w:val="0"/>
      <w:marTop w:val="0"/>
      <w:marBottom w:val="0"/>
      <w:divBdr>
        <w:top w:val="none" w:sz="0" w:space="0" w:color="auto"/>
        <w:left w:val="none" w:sz="0" w:space="0" w:color="auto"/>
        <w:bottom w:val="none" w:sz="0" w:space="0" w:color="auto"/>
        <w:right w:val="none" w:sz="0" w:space="0" w:color="auto"/>
      </w:divBdr>
    </w:div>
    <w:div w:id="1457337388">
      <w:bodyDiv w:val="1"/>
      <w:marLeft w:val="0"/>
      <w:marRight w:val="0"/>
      <w:marTop w:val="0"/>
      <w:marBottom w:val="0"/>
      <w:divBdr>
        <w:top w:val="none" w:sz="0" w:space="0" w:color="auto"/>
        <w:left w:val="none" w:sz="0" w:space="0" w:color="auto"/>
        <w:bottom w:val="none" w:sz="0" w:space="0" w:color="auto"/>
        <w:right w:val="none" w:sz="0" w:space="0" w:color="auto"/>
      </w:divBdr>
    </w:div>
    <w:div w:id="1594585752">
      <w:bodyDiv w:val="1"/>
      <w:marLeft w:val="0"/>
      <w:marRight w:val="0"/>
      <w:marTop w:val="0"/>
      <w:marBottom w:val="0"/>
      <w:divBdr>
        <w:top w:val="none" w:sz="0" w:space="0" w:color="auto"/>
        <w:left w:val="none" w:sz="0" w:space="0" w:color="auto"/>
        <w:bottom w:val="none" w:sz="0" w:space="0" w:color="auto"/>
        <w:right w:val="none" w:sz="0" w:space="0" w:color="auto"/>
      </w:divBdr>
    </w:div>
    <w:div w:id="1662998087">
      <w:bodyDiv w:val="1"/>
      <w:marLeft w:val="0"/>
      <w:marRight w:val="0"/>
      <w:marTop w:val="0"/>
      <w:marBottom w:val="0"/>
      <w:divBdr>
        <w:top w:val="none" w:sz="0" w:space="0" w:color="auto"/>
        <w:left w:val="none" w:sz="0" w:space="0" w:color="auto"/>
        <w:bottom w:val="none" w:sz="0" w:space="0" w:color="auto"/>
        <w:right w:val="none" w:sz="0" w:space="0" w:color="auto"/>
      </w:divBdr>
    </w:div>
    <w:div w:id="1685327972">
      <w:bodyDiv w:val="1"/>
      <w:marLeft w:val="0"/>
      <w:marRight w:val="0"/>
      <w:marTop w:val="0"/>
      <w:marBottom w:val="0"/>
      <w:divBdr>
        <w:top w:val="none" w:sz="0" w:space="0" w:color="auto"/>
        <w:left w:val="none" w:sz="0" w:space="0" w:color="auto"/>
        <w:bottom w:val="none" w:sz="0" w:space="0" w:color="auto"/>
        <w:right w:val="none" w:sz="0" w:space="0" w:color="auto"/>
      </w:divBdr>
    </w:div>
    <w:div w:id="1695033047">
      <w:bodyDiv w:val="1"/>
      <w:marLeft w:val="0"/>
      <w:marRight w:val="0"/>
      <w:marTop w:val="0"/>
      <w:marBottom w:val="0"/>
      <w:divBdr>
        <w:top w:val="none" w:sz="0" w:space="0" w:color="auto"/>
        <w:left w:val="none" w:sz="0" w:space="0" w:color="auto"/>
        <w:bottom w:val="none" w:sz="0" w:space="0" w:color="auto"/>
        <w:right w:val="none" w:sz="0" w:space="0" w:color="auto"/>
      </w:divBdr>
    </w:div>
    <w:div w:id="1836187782">
      <w:bodyDiv w:val="1"/>
      <w:marLeft w:val="0"/>
      <w:marRight w:val="0"/>
      <w:marTop w:val="0"/>
      <w:marBottom w:val="0"/>
      <w:divBdr>
        <w:top w:val="none" w:sz="0" w:space="0" w:color="auto"/>
        <w:left w:val="none" w:sz="0" w:space="0" w:color="auto"/>
        <w:bottom w:val="none" w:sz="0" w:space="0" w:color="auto"/>
        <w:right w:val="none" w:sz="0" w:space="0" w:color="auto"/>
      </w:divBdr>
    </w:div>
    <w:div w:id="1850480137">
      <w:bodyDiv w:val="1"/>
      <w:marLeft w:val="0"/>
      <w:marRight w:val="0"/>
      <w:marTop w:val="0"/>
      <w:marBottom w:val="0"/>
      <w:divBdr>
        <w:top w:val="none" w:sz="0" w:space="0" w:color="auto"/>
        <w:left w:val="none" w:sz="0" w:space="0" w:color="auto"/>
        <w:bottom w:val="none" w:sz="0" w:space="0" w:color="auto"/>
        <w:right w:val="none" w:sz="0" w:space="0" w:color="auto"/>
      </w:divBdr>
    </w:div>
    <w:div w:id="1916432815">
      <w:bodyDiv w:val="1"/>
      <w:marLeft w:val="0"/>
      <w:marRight w:val="0"/>
      <w:marTop w:val="0"/>
      <w:marBottom w:val="0"/>
      <w:divBdr>
        <w:top w:val="none" w:sz="0" w:space="0" w:color="auto"/>
        <w:left w:val="none" w:sz="0" w:space="0" w:color="auto"/>
        <w:bottom w:val="none" w:sz="0" w:space="0" w:color="auto"/>
        <w:right w:val="none" w:sz="0" w:space="0" w:color="auto"/>
      </w:divBdr>
    </w:div>
    <w:div w:id="2078159894">
      <w:bodyDiv w:val="1"/>
      <w:marLeft w:val="0"/>
      <w:marRight w:val="0"/>
      <w:marTop w:val="0"/>
      <w:marBottom w:val="0"/>
      <w:divBdr>
        <w:top w:val="none" w:sz="0" w:space="0" w:color="auto"/>
        <w:left w:val="none" w:sz="0" w:space="0" w:color="auto"/>
        <w:bottom w:val="none" w:sz="0" w:space="0" w:color="auto"/>
        <w:right w:val="none" w:sz="0" w:space="0" w:color="auto"/>
      </w:divBdr>
    </w:div>
    <w:div w:id="212129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3.xml"/><Relationship Id="rId63" Type="http://schemas.openxmlformats.org/officeDocument/2006/relationships/hyperlink" Target="https://expertises.ademe.fr/economie-circulaire/consommer-autrement/passer-a-laction/reconnaitre-produit-plus-respectueux-lenvironnement/dossier/laffichage-environnemental/affichage-environnemental-secteur-numeriqu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hyperlink" Target="https://www.orange-business.com/fr/magazine/collecte-recyclage-mobiles-vers-demarche-eco-responsable" TargetMode="External"/><Relationship Id="rId24" Type="http://schemas.openxmlformats.org/officeDocument/2006/relationships/footer" Target="footer7.xml"/><Relationship Id="rId32" Type="http://schemas.openxmlformats.org/officeDocument/2006/relationships/hyperlink" Target="https://www.hihonor.com/content/dam/honor/global/honor-esg/green_environmental_protection/1230pdf/phones/HONOR%20Environmental%20Report-HONOR%20Magic4%20Lite.pdf"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2.xml"/><Relationship Id="rId53" Type="http://schemas.openxmlformats.org/officeDocument/2006/relationships/chart" Target="charts/chart3.xml"/><Relationship Id="rId58" Type="http://schemas.openxmlformats.org/officeDocument/2006/relationships/chart" Target="charts/chart6.xml"/><Relationship Id="rId66" Type="http://schemas.openxmlformats.org/officeDocument/2006/relationships/footer" Target="footer17.xml"/><Relationship Id="rId5" Type="http://schemas.openxmlformats.org/officeDocument/2006/relationships/numbering" Target="numbering.xml"/><Relationship Id="rId61" Type="http://schemas.openxmlformats.org/officeDocument/2006/relationships/chart" Target="charts/chart8.xm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comments" Target="comments.xml"/><Relationship Id="rId35" Type="http://schemas.openxmlformats.org/officeDocument/2006/relationships/hyperlink" Target="https://www.apple.com/fr/environment/" TargetMode="Externa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chart" Target="charts/chart5.xml"/><Relationship Id="rId64" Type="http://schemas.openxmlformats.org/officeDocument/2006/relationships/header" Target="header5.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hyperlink" Target="https://consumer.huawei.com/en/support/product-environmental-information/" TargetMode="External"/><Relationship Id="rId38" Type="http://schemas.openxmlformats.org/officeDocument/2006/relationships/image" Target="media/image10.png"/><Relationship Id="rId46" Type="http://schemas.openxmlformats.org/officeDocument/2006/relationships/header" Target="header4.xml"/><Relationship Id="rId59" Type="http://schemas.openxmlformats.org/officeDocument/2006/relationships/chart" Target="charts/chart7.xml"/><Relationship Id="rId67" Type="http://schemas.openxmlformats.org/officeDocument/2006/relationships/footer" Target="footer18.xml"/><Relationship Id="rId20" Type="http://schemas.openxmlformats.org/officeDocument/2006/relationships/footer" Target="footer4.xml"/><Relationship Id="rId41" Type="http://schemas.openxmlformats.org/officeDocument/2006/relationships/chart" Target="charts/chart1.xml"/><Relationship Id="rId54" Type="http://schemas.openxmlformats.org/officeDocument/2006/relationships/image" Target="media/image15.emf"/><Relationship Id="rId62" Type="http://schemas.openxmlformats.org/officeDocument/2006/relationships/hyperlink" Target="https://base-empreinte.ademe.f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footer" Target="footer15.xml"/><Relationship Id="rId57" Type="http://schemas.openxmlformats.org/officeDocument/2006/relationships/image" Target="media/image16.emf"/><Relationship Id="rId10" Type="http://schemas.openxmlformats.org/officeDocument/2006/relationships/endnotes" Target="endnotes.xml"/><Relationship Id="rId31" Type="http://schemas.openxmlformats.org/officeDocument/2006/relationships/hyperlink" Target="https://www.gstatic.com/gumdrop/sustainability/pixel-6a-product-enviromental-report.pdf" TargetMode="External"/><Relationship Id="rId44" Type="http://schemas.openxmlformats.org/officeDocument/2006/relationships/footer" Target="footer11.xml"/><Relationship Id="rId52" Type="http://schemas.openxmlformats.org/officeDocument/2006/relationships/image" Target="media/image14.emf"/><Relationship Id="rId60" Type="http://schemas.openxmlformats.org/officeDocument/2006/relationships/image" Target="media/image17.emf"/><Relationship Id="rId65"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1.png"/><Relationship Id="rId34" Type="http://schemas.openxmlformats.org/officeDocument/2006/relationships/hyperlink" Target="https://www.hihonor.com/content/dam/honor/global/honor-esg/green_environmental_protection/1230pdf/phones/HONOR-Environmental-Report-HONOR-X6.pdf" TargetMode="External"/><Relationship Id="rId50" Type="http://schemas.openxmlformats.org/officeDocument/2006/relationships/image" Target="media/image13.emf"/><Relationship Id="rId5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jfa6594\Desktop\OffreBasCarbone\Copie%20de%20BI_-_Bilan_CO2e%20ORANGE%20SCF%20d&#233;cembre%2022%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orange0.sharepoint.com/sites/OffrebascarboneOB/Documents%20partages/General/AFNOR_RevueCritique/RapportD&#233;valuation_OffreCircularMobility/EtudeImpactEnvironnementalSmartphonesReconditionn&#233;s_20231204_Acc&#232;sR&#233;seauMobile-50gCO2eParGo_Donn&#233;esMobiles8Go_Oran"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Facteurs d'émission </a:t>
            </a:r>
            <a:r>
              <a:rPr lang="fr-FR" sz="1200" baseline="0"/>
              <a:t>des colis transportés pour Orange (Chronopost)</a:t>
            </a:r>
            <a:endParaRPr lang="fr-FR"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'Bilan CO2 Par Contrat'!$I$10:$I$26</c:f>
              <c:numCache>
                <c:formatCode>General</c:formatCode>
                <c:ptCount val="17"/>
                <c:pt idx="0">
                  <c:v>1.7924554373359127</c:v>
                </c:pt>
                <c:pt idx="1">
                  <c:v>0.72620407066568149</c:v>
                </c:pt>
                <c:pt idx="2">
                  <c:v>0.15162907268170425</c:v>
                </c:pt>
                <c:pt idx="3">
                  <c:v>9.9596243266884574</c:v>
                </c:pt>
                <c:pt idx="4">
                  <c:v>0.713693627149247</c:v>
                </c:pt>
                <c:pt idx="5">
                  <c:v>7.5373710183938982</c:v>
                </c:pt>
                <c:pt idx="6">
                  <c:v>1.4458874458874458</c:v>
                </c:pt>
                <c:pt idx="7">
                  <c:v>3.0351207451937872</c:v>
                </c:pt>
                <c:pt idx="8">
                  <c:v>5.7963302752293577</c:v>
                </c:pt>
                <c:pt idx="9">
                  <c:v>1.1760943183243446</c:v>
                </c:pt>
                <c:pt idx="10">
                  <c:v>0.29989139288623406</c:v>
                </c:pt>
                <c:pt idx="11">
                  <c:v>0.82503982757004968</c:v>
                </c:pt>
                <c:pt idx="12">
                  <c:v>5.6959438853308937</c:v>
                </c:pt>
                <c:pt idx="13">
                  <c:v>2.034965034965035</c:v>
                </c:pt>
                <c:pt idx="14">
                  <c:v>0.26277372262773724</c:v>
                </c:pt>
                <c:pt idx="15">
                  <c:v>1.2955934552939448</c:v>
                </c:pt>
                <c:pt idx="16">
                  <c:v>0.58865816984104258</c:v>
                </c:pt>
              </c:numCache>
            </c:numRef>
          </c:xVal>
          <c:yVal>
            <c:numRef>
              <c:f>'Bilan CO2 Par Contrat'!$J$10:$J$26</c:f>
              <c:numCache>
                <c:formatCode>General</c:formatCode>
                <c:ptCount val="17"/>
                <c:pt idx="0">
                  <c:v>0.26446505164970685</c:v>
                </c:pt>
                <c:pt idx="1">
                  <c:v>0.50619326334289139</c:v>
                </c:pt>
                <c:pt idx="2">
                  <c:v>0.99881279720279548</c:v>
                </c:pt>
                <c:pt idx="3">
                  <c:v>0.21419327407284144</c:v>
                </c:pt>
                <c:pt idx="4">
                  <c:v>0.39994642134314617</c:v>
                </c:pt>
                <c:pt idx="5">
                  <c:v>5.261304806913962E-2</c:v>
                </c:pt>
                <c:pt idx="6">
                  <c:v>0.32719416167664694</c:v>
                </c:pt>
                <c:pt idx="7">
                  <c:v>0.15136617528708901</c:v>
                </c:pt>
                <c:pt idx="8">
                  <c:v>8.6731762583095964E-2</c:v>
                </c:pt>
                <c:pt idx="9">
                  <c:v>0.10342373147061924</c:v>
                </c:pt>
                <c:pt idx="10">
                  <c:v>0.71419495699411439</c:v>
                </c:pt>
                <c:pt idx="11">
                  <c:v>0.42990471338785441</c:v>
                </c:pt>
                <c:pt idx="12">
                  <c:v>8.6756252610162232E-2</c:v>
                </c:pt>
                <c:pt idx="13">
                  <c:v>9.5912233676975961E-2</c:v>
                </c:pt>
                <c:pt idx="14">
                  <c:v>1.7041263888888876</c:v>
                </c:pt>
                <c:pt idx="15">
                  <c:v>0.18717442805729137</c:v>
                </c:pt>
                <c:pt idx="16">
                  <c:v>0.92898720381452859</c:v>
                </c:pt>
              </c:numCache>
            </c:numRef>
          </c:yVal>
          <c:smooth val="0"/>
          <c:extLst>
            <c:ext xmlns:c16="http://schemas.microsoft.com/office/drawing/2014/chart" uri="{C3380CC4-5D6E-409C-BE32-E72D297353CC}">
              <c16:uniqueId val="{00000000-3197-493D-B35C-663E4E95C3B3}"/>
            </c:ext>
          </c:extLst>
        </c:ser>
        <c:dLbls>
          <c:showLegendKey val="0"/>
          <c:showVal val="0"/>
          <c:showCatName val="0"/>
          <c:showSerName val="0"/>
          <c:showPercent val="0"/>
          <c:showBubbleSize val="0"/>
        </c:dLbls>
        <c:axId val="2099616208"/>
        <c:axId val="2105685328"/>
      </c:scatterChart>
      <c:valAx>
        <c:axId val="2099616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fr-FR" sz="700"/>
                  <a:t>Masse d'un colis transporté (kg)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05685328"/>
        <c:crosses val="autoZero"/>
        <c:crossBetween val="midCat"/>
      </c:valAx>
      <c:valAx>
        <c:axId val="210568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fr-FR" sz="700"/>
                  <a:t>Quantité de CO2eq par masse de colis transporté (kgCO2eq/kg)</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9616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1"/>
          <c:order val="0"/>
          <c:tx>
            <c:strRef>
              <c:f>'[EtudeImpactEnvironnementalSmartphonesReconditionnés_20231204_AccèsRéseauMobile-50gCO2eParGo_DonnéesMobiles8Go_OrangeBusiness.xlsx]Résultats(ApprocheClient)'!$P$23</c:f>
              <c:strCache>
                <c:ptCount val="1"/>
                <c:pt idx="0">
                  <c:v>"Business" (2 ans)</c:v>
                </c:pt>
              </c:strCache>
            </c:strRef>
          </c:tx>
          <c:spPr>
            <a:solidFill>
              <a:schemeClr val="accent2">
                <a:lumMod val="75000"/>
              </a:schemeClr>
            </a:solidFill>
          </c:spPr>
          <c:invertIfNegative val="0"/>
          <c:cat>
            <c:strRef>
              <c:f>'[EtudeImpactEnvironnementalSmartphonesReconditionnés_20231204_AccèsRéseauMobile-50gCO2eParGo_DonnéesMobiles8Go_OrangeBusiness.xlsx]Résultats(ApprocheClient)'!$O$24:$O$30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'[EtudeImpactEnvironnementalSmartphonesReconditionnés_20231204_AccèsRéseauMobile-50gCO2eParGo_DonnéesMobiles8Go_OrangeBusiness.xlsx]Résultats(ApprocheClient)'!$P$24:$P$30</c:f>
              <c:numCache>
                <c:formatCode>0.00</c:formatCode>
                <c:ptCount val="7"/>
                <c:pt idx="0">
                  <c:v>23.661077465761302</c:v>
                </c:pt>
                <c:pt idx="1">
                  <c:v>1.4505000000000001</c:v>
                </c:pt>
                <c:pt idx="2">
                  <c:v>0.20799999999999999</c:v>
                </c:pt>
                <c:pt idx="3">
                  <c:v>4.8000000000000007</c:v>
                </c:pt>
                <c:pt idx="4">
                  <c:v>2.0799999999999999E-2</c:v>
                </c:pt>
                <c:pt idx="5">
                  <c:v>4.1703999999999998E-2</c:v>
                </c:pt>
                <c:pt idx="6">
                  <c:v>30.182081465761303</c:v>
                </c:pt>
              </c:numCache>
            </c:numRef>
          </c:val>
          <c:extLst>
            <c:ext xmlns:c16="http://schemas.microsoft.com/office/drawing/2014/chart" uri="{C3380CC4-5D6E-409C-BE32-E72D297353CC}">
              <c16:uniqueId val="{00000000-95D7-4671-A04F-F6662223B0A5}"/>
            </c:ext>
          </c:extLst>
        </c:ser>
        <c:ser>
          <c:idx val="2"/>
          <c:order val="1"/>
          <c:tx>
            <c:strRef>
              <c:f>'[EtudeImpactEnvironnementalSmartphonesReconditionnés_20231204_AccèsRéseauMobile-50gCO2eParGo_DonnéesMobiles8Go_OrangeBusiness.xlsx]Résultats(ApprocheClient)'!$Q$23</c:f>
              <c:strCache>
                <c:ptCount val="1"/>
                <c:pt idx="0">
                  <c:v>"Grand Public" (3 ans)</c:v>
                </c:pt>
              </c:strCache>
            </c:strRef>
          </c:tx>
          <c:invertIfNegative val="0"/>
          <c:cat>
            <c:strRef>
              <c:f>'[EtudeImpactEnvironnementalSmartphonesReconditionnés_20231204_AccèsRéseauMobile-50gCO2eParGo_DonnéesMobiles8Go_OrangeBusiness.xlsx]Résultats(ApprocheClient)'!$O$24:$O$30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'[EtudeImpactEnvironnementalSmartphonesReconditionnés_20231204_AccèsRéseauMobile-50gCO2eParGo_DonnéesMobiles8Go_OrangeBusiness.xlsx]Résultats(ApprocheClient)'!$Q$24:$Q$30</c:f>
              <c:numCache>
                <c:formatCode>0.00</c:formatCode>
                <c:ptCount val="7"/>
                <c:pt idx="0">
                  <c:v>15.774051643840869</c:v>
                </c:pt>
                <c:pt idx="1">
                  <c:v>0.96699999999999997</c:v>
                </c:pt>
                <c:pt idx="2">
                  <c:v>0.20799999999999999</c:v>
                </c:pt>
                <c:pt idx="3">
                  <c:v>4.8000000000000007</c:v>
                </c:pt>
                <c:pt idx="4">
                  <c:v>1.3866666666666668E-2</c:v>
                </c:pt>
                <c:pt idx="5">
                  <c:v>2.7802666666666667E-2</c:v>
                </c:pt>
                <c:pt idx="6">
                  <c:v>21.7907209771742</c:v>
                </c:pt>
              </c:numCache>
            </c:numRef>
          </c:val>
          <c:extLst>
            <c:ext xmlns:c16="http://schemas.microsoft.com/office/drawing/2014/chart" uri="{C3380CC4-5D6E-409C-BE32-E72D297353CC}">
              <c16:uniqueId val="{00000001-95D7-4671-A04F-F6662223B0A5}"/>
            </c:ext>
          </c:extLst>
        </c:ser>
        <c:ser>
          <c:idx val="3"/>
          <c:order val="2"/>
          <c:tx>
            <c:strRef>
              <c:f>'[EtudeImpactEnvironnementalSmartphonesReconditionnés_20231204_AccèsRéseauMobile-50gCO2eParGo_DonnéesMobiles8Go_OrangeBusiness.xlsx]Résultats(ApprocheClient)'!$R$23</c:f>
              <c:strCache>
                <c:ptCount val="1"/>
                <c:pt idx="0">
                  <c:v>Classique (2 ans)</c:v>
                </c:pt>
              </c:strCache>
            </c:strRef>
          </c:tx>
          <c:spPr>
            <a:solidFill>
              <a:schemeClr val="accent5">
                <a:lumMod val="75000"/>
              </a:schemeClr>
            </a:solidFill>
          </c:spPr>
          <c:invertIfNegative val="0"/>
          <c:cat>
            <c:strRef>
              <c:f>'[EtudeImpactEnvironnementalSmartphonesReconditionnés_20231204_AccèsRéseauMobile-50gCO2eParGo_DonnéesMobiles8Go_OrangeBusiness.xlsx]Résultats(ApprocheClient)'!$O$24:$O$30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'[EtudeImpactEnvironnementalSmartphonesReconditionnés_20231204_AccèsRéseauMobile-50gCO2eParGo_DonnéesMobiles8Go_OrangeBusiness.xlsx]Résultats(ApprocheClient)'!$R$24:$R$30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2-95D7-4671-A04F-F6662223B0A5}"/>
            </c:ext>
          </c:extLst>
        </c:ser>
        <c:ser>
          <c:idx val="0"/>
          <c:order val="3"/>
          <c:tx>
            <c:strRef>
              <c:f>'[EtudeImpactEnvironnementalSmartphonesReconditionnés_20231204_AccèsRéseauMobile-50gCO2eParGo_DonnéesMobiles8Go_OrangeBusiness.xlsx]Résultats(ApprocheClient)'!$S$23</c:f>
              <c:strCache>
                <c:ptCount val="1"/>
                <c:pt idx="0">
                  <c:v>Sérénité (3 ans)</c:v>
                </c:pt>
              </c:strCache>
            </c:strRef>
          </c:tx>
          <c:spPr>
            <a:solidFill>
              <a:schemeClr val="accent4">
                <a:lumMod val="60000"/>
                <a:lumOff val="40000"/>
              </a:schemeClr>
            </a:solidFill>
          </c:spPr>
          <c:invertIfNegative val="0"/>
          <c:cat>
            <c:strRef>
              <c:f>'[EtudeImpactEnvironnementalSmartphonesReconditionnés_20231204_AccèsRéseauMobile-50gCO2eParGo_DonnéesMobiles8Go_OrangeBusiness.xlsx]Résultats(ApprocheClient)'!$O$24:$O$30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'[EtudeImpactEnvironnementalSmartphonesReconditionnés_20231204_AccèsRéseauMobile-50gCO2eParGo_DonnéesMobiles8Go_OrangeBusiness.xlsx]Résultats(ApprocheClient)'!$S$24:$S$30</c:f>
              <c:numCache>
                <c:formatCode>0.00</c:formatCode>
                <c:ptCount val="7"/>
                <c:pt idx="0">
                  <c:v>10.270960000000001</c:v>
                </c:pt>
                <c:pt idx="1">
                  <c:v>0.50437333333333334</c:v>
                </c:pt>
                <c:pt idx="2">
                  <c:v>0.20799999999999999</c:v>
                </c:pt>
                <c:pt idx="3">
                  <c:v>4.8000000000000007</c:v>
                </c:pt>
                <c:pt idx="4">
                  <c:v>2.133333333333334E-2</c:v>
                </c:pt>
                <c:pt idx="5">
                  <c:v>2.8914773333333345E-2</c:v>
                </c:pt>
                <c:pt idx="6">
                  <c:v>15.833581440000001</c:v>
                </c:pt>
              </c:numCache>
            </c:numRef>
          </c:val>
          <c:extLst>
            <c:ext xmlns:c16="http://schemas.microsoft.com/office/drawing/2014/chart" uri="{C3380CC4-5D6E-409C-BE32-E72D297353CC}">
              <c16:uniqueId val="{00000003-95D7-4671-A04F-F6662223B0A5}"/>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3842163797321942"/>
              <c:y val="0.90326801479360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7613156895153425E-2"/>
              <c:y val="0.3073283027121609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1"/>
          <c:order val="0"/>
          <c:tx>
            <c:strRef>
              <c:f>'[EtudeImpactEnvironnementalSmartphonesReconditionnés_20231204_AccèsRéseauMobile-50gCO2eParGo_DonnéesMobiles8Go_OrangeBusiness.xlsx]Sensibilité-Smartphone(Client)'!$P$23</c:f>
              <c:strCache>
                <c:ptCount val="1"/>
                <c:pt idx="0">
                  <c:v>"Business"</c:v>
                </c:pt>
              </c:strCache>
            </c:strRef>
          </c:tx>
          <c:spPr>
            <a:solidFill>
              <a:schemeClr val="accent2">
                <a:lumMod val="75000"/>
              </a:schemeClr>
            </a:solidFill>
          </c:spPr>
          <c:invertIfNegative val="0"/>
          <c:cat>
            <c:strRef>
              <c:f>'[EtudeImpactEnvironnementalSmartphonesReconditionnés_20231204_AccèsRéseauMobile-50gCO2eParGo_DonnéesMobiles8Go_OrangeBusiness.xlsx]Sensibilité-Smartphone(Client)'!$O$24:$O$30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'[EtudeImpactEnvironnementalSmartphonesReconditionnés_20231204_AccèsRéseauMobile-50gCO2eParGo_DonnéesMobiles8Go_OrangeBusiness.xlsx]Sensibilité-Smartphone(Client)'!$P$24:$P$30</c:f>
              <c:numCache>
                <c:formatCode>0.00</c:formatCode>
                <c:ptCount val="7"/>
                <c:pt idx="0">
                  <c:v>23.661077465761302</c:v>
                </c:pt>
                <c:pt idx="1">
                  <c:v>1.4505000000000001</c:v>
                </c:pt>
                <c:pt idx="2">
                  <c:v>0.20799999999999999</c:v>
                </c:pt>
                <c:pt idx="3">
                  <c:v>4.8000000000000007</c:v>
                </c:pt>
                <c:pt idx="4">
                  <c:v>2.0799999999999999E-2</c:v>
                </c:pt>
                <c:pt idx="5">
                  <c:v>4.1703999999999998E-2</c:v>
                </c:pt>
                <c:pt idx="6">
                  <c:v>30.182081465761303</c:v>
                </c:pt>
              </c:numCache>
            </c:numRef>
          </c:val>
          <c:extLst>
            <c:ext xmlns:c16="http://schemas.microsoft.com/office/drawing/2014/chart" uri="{C3380CC4-5D6E-409C-BE32-E72D297353CC}">
              <c16:uniqueId val="{00000000-76D8-4602-9CDF-55ECC450B853}"/>
            </c:ext>
          </c:extLst>
        </c:ser>
        <c:ser>
          <c:idx val="2"/>
          <c:order val="1"/>
          <c:tx>
            <c:strRef>
              <c:f>'[EtudeImpactEnvironnementalSmartphonesReconditionnés_20231204_AccèsRéseauMobile-50gCO2eParGo_DonnéesMobiles8Go_OrangeBusiness.xlsx]Sensibilité-Smartphone(Client)'!$Q$23</c:f>
              <c:strCache>
                <c:ptCount val="1"/>
                <c:pt idx="0">
                  <c:v>"Business"(*)</c:v>
                </c:pt>
              </c:strCache>
            </c:strRef>
          </c:tx>
          <c:spPr>
            <a:solidFill>
              <a:schemeClr val="accent2">
                <a:lumMod val="60000"/>
                <a:lumOff val="40000"/>
              </a:schemeClr>
            </a:solidFill>
          </c:spPr>
          <c:invertIfNegative val="0"/>
          <c:cat>
            <c:strRef>
              <c:f>'[EtudeImpactEnvironnementalSmartphonesReconditionnés_20231204_AccèsRéseauMobile-50gCO2eParGo_DonnéesMobiles8Go_OrangeBusiness.xlsx]Sensibilité-Smartphone(Client)'!$O$24:$O$30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'[EtudeImpactEnvironnementalSmartphonesReconditionnés_20231204_AccèsRéseauMobile-50gCO2eParGo_DonnéesMobiles8Go_OrangeBusiness.xlsx]Sensibilité-Smartphone(Client)'!$Q$24:$Q$30</c:f>
              <c:numCache>
                <c:formatCode>0.00</c:formatCode>
                <c:ptCount val="7"/>
                <c:pt idx="0">
                  <c:v>21.3</c:v>
                </c:pt>
                <c:pt idx="1">
                  <c:v>1.1000000000000001</c:v>
                </c:pt>
                <c:pt idx="2">
                  <c:v>0.20799999999999999</c:v>
                </c:pt>
                <c:pt idx="3">
                  <c:v>4.8000000000000007</c:v>
                </c:pt>
                <c:pt idx="4">
                  <c:v>2.0799999999999999E-2</c:v>
                </c:pt>
                <c:pt idx="5">
                  <c:v>4.1703999999999998E-2</c:v>
                </c:pt>
                <c:pt idx="6">
                  <c:v>27.470504000000002</c:v>
                </c:pt>
              </c:numCache>
            </c:numRef>
          </c:val>
          <c:extLst>
            <c:ext xmlns:c16="http://schemas.microsoft.com/office/drawing/2014/chart" uri="{C3380CC4-5D6E-409C-BE32-E72D297353CC}">
              <c16:uniqueId val="{00000001-76D8-4602-9CDF-55ECC450B853}"/>
            </c:ext>
          </c:extLst>
        </c:ser>
        <c:ser>
          <c:idx val="3"/>
          <c:order val="2"/>
          <c:tx>
            <c:strRef>
              <c:f>'[EtudeImpactEnvironnementalSmartphonesReconditionnés_20231204_AccèsRéseauMobile-50gCO2eParGo_DonnéesMobiles8Go_OrangeBusiness.xlsx]Sensibilité-Smartphone(Client)'!$R$23</c:f>
              <c:strCache>
                <c:ptCount val="1"/>
                <c:pt idx="0">
                  <c:v>"Classique"</c:v>
                </c:pt>
              </c:strCache>
            </c:strRef>
          </c:tx>
          <c:spPr>
            <a:solidFill>
              <a:schemeClr val="accent5">
                <a:lumMod val="75000"/>
              </a:schemeClr>
            </a:solidFill>
          </c:spPr>
          <c:invertIfNegative val="0"/>
          <c:cat>
            <c:strRef>
              <c:f>'[EtudeImpactEnvironnementalSmartphonesReconditionnés_20231204_AccèsRéseauMobile-50gCO2eParGo_DonnéesMobiles8Go_OrangeBusiness.xlsx]Sensibilité-Smartphone(Client)'!$O$24:$O$30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'[EtudeImpactEnvironnementalSmartphonesReconditionnés_20231204_AccèsRéseauMobile-50gCO2eParGo_DonnéesMobiles8Go_OrangeBusiness.xlsx]Sensibilité-Smartphone(Client)'!$R$24:$R$30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2-76D8-4602-9CDF-55ECC450B853}"/>
            </c:ext>
          </c:extLst>
        </c:ser>
        <c:ser>
          <c:idx val="0"/>
          <c:order val="3"/>
          <c:tx>
            <c:strRef>
              <c:f>'[EtudeImpactEnvironnementalSmartphonesReconditionnés_20231204_AccèsRéseauMobile-50gCO2eParGo_DonnéesMobiles8Go_OrangeBusiness.xlsx]Sensibilité-Smartphone(Client)'!$S$23</c:f>
              <c:strCache>
                <c:ptCount val="1"/>
                <c:pt idx="0">
                  <c:v>"Classique"(*)</c:v>
                </c:pt>
              </c:strCache>
            </c:strRef>
          </c:tx>
          <c:spPr>
            <a:solidFill>
              <a:schemeClr val="accent5">
                <a:lumMod val="60000"/>
                <a:lumOff val="40000"/>
              </a:schemeClr>
            </a:solidFill>
          </c:spPr>
          <c:invertIfNegative val="0"/>
          <c:cat>
            <c:strRef>
              <c:f>'[EtudeImpactEnvironnementalSmartphonesReconditionnés_20231204_AccèsRéseauMobile-50gCO2eParGo_DonnéesMobiles8Go_OrangeBusiness.xlsx]Sensibilité-Smartphone(Client)'!$O$24:$O$30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'[EtudeImpactEnvironnementalSmartphonesReconditionnés_20231204_AccèsRéseauMobile-50gCO2eParGo_DonnéesMobiles8Go_OrangeBusiness.xlsx]Sensibilité-Smartphone(Client)'!$S$24:$S$30</c:f>
              <c:numCache>
                <c:formatCode>0.00</c:formatCode>
                <c:ptCount val="7"/>
                <c:pt idx="0">
                  <c:v>15.060451546340197</c:v>
                </c:pt>
                <c:pt idx="1">
                  <c:v>0.8602057500000001</c:v>
                </c:pt>
                <c:pt idx="2">
                  <c:v>0.20799999999999999</c:v>
                </c:pt>
                <c:pt idx="3">
                  <c:v>4.8</c:v>
                </c:pt>
                <c:pt idx="4">
                  <c:v>3.6000000000000004E-2</c:v>
                </c:pt>
                <c:pt idx="5">
                  <c:v>4.1972670000000011E-2</c:v>
                </c:pt>
                <c:pt idx="6">
                  <c:v>21.006629966340199</c:v>
                </c:pt>
              </c:numCache>
            </c:numRef>
          </c:val>
          <c:extLst>
            <c:ext xmlns:c16="http://schemas.microsoft.com/office/drawing/2014/chart" uri="{C3380CC4-5D6E-409C-BE32-E72D297353CC}">
              <c16:uniqueId val="{00000003-76D8-4602-9CDF-55ECC450B853}"/>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284474673006472"/>
              <c:y val="0.915568684057393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4052286991114606E-2"/>
              <c:y val="0.3276128500657740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1"/>
          <c:order val="0"/>
          <c:tx>
            <c:strRef>
              <c:f>'[EtudeImpactEnvironnementalSmartphonesReconditionnés_20231204_AccèsRéseauMobile-50gCO2eParGo_DonnéesMobiles8Go_OrangeBusiness.xlsx]Sensibilité-Taux17%(Client)'!$P$23</c:f>
              <c:strCache>
                <c:ptCount val="1"/>
                <c:pt idx="0">
                  <c:v>"Business"</c:v>
                </c:pt>
              </c:strCache>
            </c:strRef>
          </c:tx>
          <c:spPr>
            <a:solidFill>
              <a:schemeClr val="accent2">
                <a:lumMod val="75000"/>
              </a:schemeClr>
            </a:solidFill>
          </c:spPr>
          <c:invertIfNegative val="0"/>
          <c:cat>
            <c:strRef>
              <c:f>'[EtudeImpactEnvironnementalSmartphonesReconditionnés_20231204_AccèsRéseauMobile-50gCO2eParGo_DonnéesMobiles8Go_OrangeBusiness.xlsx]Sensibilité-Taux17%(Client)'!$O$24:$O$30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'[EtudeImpactEnvironnementalSmartphonesReconditionnés_20231204_AccèsRéseauMobile-50gCO2eParGo_DonnéesMobiles8Go_OrangeBusiness.xlsx]Sensibilité-Taux17%(Client)'!$P$24:$P$30</c:f>
              <c:numCache>
                <c:formatCode>0.00</c:formatCode>
                <c:ptCount val="7"/>
                <c:pt idx="0">
                  <c:v>23.661077465761302</c:v>
                </c:pt>
                <c:pt idx="1">
                  <c:v>1.4505000000000001</c:v>
                </c:pt>
                <c:pt idx="2">
                  <c:v>0.20799999999999999</c:v>
                </c:pt>
                <c:pt idx="3">
                  <c:v>4.8000000000000007</c:v>
                </c:pt>
                <c:pt idx="4">
                  <c:v>2.0799999999999999E-2</c:v>
                </c:pt>
                <c:pt idx="5">
                  <c:v>4.1703999999999998E-2</c:v>
                </c:pt>
                <c:pt idx="6">
                  <c:v>30.182081465761303</c:v>
                </c:pt>
              </c:numCache>
            </c:numRef>
          </c:val>
          <c:extLst>
            <c:ext xmlns:c16="http://schemas.microsoft.com/office/drawing/2014/chart" uri="{C3380CC4-5D6E-409C-BE32-E72D297353CC}">
              <c16:uniqueId val="{00000000-0D21-4C97-8BBA-8FCD88188FEF}"/>
            </c:ext>
          </c:extLst>
        </c:ser>
        <c:ser>
          <c:idx val="2"/>
          <c:order val="1"/>
          <c:tx>
            <c:strRef>
              <c:f>'[EtudeImpactEnvironnementalSmartphonesReconditionnés_20231204_AccèsRéseauMobile-50gCO2eParGo_DonnéesMobiles8Go_OrangeBusiness.xlsx]Sensibilité-Taux17%(Client)'!$Q$23</c:f>
              <c:strCache>
                <c:ptCount val="1"/>
                <c:pt idx="0">
                  <c:v>"Business"(*)</c:v>
                </c:pt>
              </c:strCache>
            </c:strRef>
          </c:tx>
          <c:spPr>
            <a:solidFill>
              <a:schemeClr val="accent2">
                <a:lumMod val="60000"/>
                <a:lumOff val="40000"/>
              </a:schemeClr>
            </a:solidFill>
          </c:spPr>
          <c:invertIfNegative val="0"/>
          <c:cat>
            <c:strRef>
              <c:f>'[EtudeImpactEnvironnementalSmartphonesReconditionnés_20231204_AccèsRéseauMobile-50gCO2eParGo_DonnéesMobiles8Go_OrangeBusiness.xlsx]Sensibilité-Taux17%(Client)'!$O$24:$O$30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'[EtudeImpactEnvironnementalSmartphonesReconditionnés_20231204_AccèsRéseauMobile-50gCO2eParGo_DonnéesMobiles8Go_OrangeBusiness.xlsx]Sensibilité-Taux17%(Client)'!$Q$24:$Q$30</c:f>
              <c:numCache>
                <c:formatCode>0.00</c:formatCode>
                <c:ptCount val="7"/>
                <c:pt idx="0">
                  <c:v>20.681171233225914</c:v>
                </c:pt>
                <c:pt idx="1">
                  <c:v>1.2459775</c:v>
                </c:pt>
                <c:pt idx="2">
                  <c:v>0.20799999999999999</c:v>
                </c:pt>
                <c:pt idx="3">
                  <c:v>4.8000000000000007</c:v>
                </c:pt>
                <c:pt idx="4">
                  <c:v>2.0800000000000006E-2</c:v>
                </c:pt>
                <c:pt idx="5">
                  <c:v>3.5656920000000009E-2</c:v>
                </c:pt>
                <c:pt idx="6">
                  <c:v>26.991605653225914</c:v>
                </c:pt>
              </c:numCache>
            </c:numRef>
          </c:val>
          <c:extLst>
            <c:ext xmlns:c16="http://schemas.microsoft.com/office/drawing/2014/chart" uri="{C3380CC4-5D6E-409C-BE32-E72D297353CC}">
              <c16:uniqueId val="{00000001-0D21-4C97-8BBA-8FCD88188FEF}"/>
            </c:ext>
          </c:extLst>
        </c:ser>
        <c:ser>
          <c:idx val="3"/>
          <c:order val="2"/>
          <c:tx>
            <c:strRef>
              <c:f>'[EtudeImpactEnvironnementalSmartphonesReconditionnés_20231204_AccèsRéseauMobile-50gCO2eParGo_DonnéesMobiles8Go_OrangeBusiness.xlsx]Sensibilité-Taux17%(Client)'!$R$23</c:f>
              <c:strCache>
                <c:ptCount val="1"/>
                <c:pt idx="0">
                  <c:v>"Classique"</c:v>
                </c:pt>
              </c:strCache>
            </c:strRef>
          </c:tx>
          <c:spPr>
            <a:solidFill>
              <a:schemeClr val="accent5">
                <a:lumMod val="75000"/>
              </a:schemeClr>
            </a:solidFill>
          </c:spPr>
          <c:invertIfNegative val="0"/>
          <c:cat>
            <c:strRef>
              <c:f>'[EtudeImpactEnvironnementalSmartphonesReconditionnés_20231204_AccèsRéseauMobile-50gCO2eParGo_DonnéesMobiles8Go_OrangeBusiness.xlsx]Sensibilité-Taux17%(Client)'!$O$24:$O$30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'[EtudeImpactEnvironnementalSmartphonesReconditionnés_20231204_AccèsRéseauMobile-50gCO2eParGo_DonnéesMobiles8Go_OrangeBusiness.xlsx]Sensibilité-Taux17%(Client)'!$R$24:$R$30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2-0D21-4C97-8BBA-8FCD88188FEF}"/>
            </c:ext>
          </c:extLst>
        </c:ser>
        <c:ser>
          <c:idx val="0"/>
          <c:order val="3"/>
          <c:tx>
            <c:strRef>
              <c:f>'[EtudeImpactEnvironnementalSmartphonesReconditionnés_20231204_AccèsRéseauMobile-50gCO2eParGo_DonnéesMobiles8Go_OrangeBusiness.xlsx]Sensibilité-Taux17%(Client)'!$S$23</c:f>
              <c:strCache>
                <c:ptCount val="1"/>
                <c:pt idx="0">
                  <c:v>"Classique"(*)</c:v>
                </c:pt>
              </c:strCache>
            </c:strRef>
          </c:tx>
          <c:spPr>
            <a:solidFill>
              <a:schemeClr val="accent5">
                <a:lumMod val="60000"/>
                <a:lumOff val="40000"/>
              </a:schemeClr>
            </a:solidFill>
          </c:spPr>
          <c:invertIfNegative val="0"/>
          <c:cat>
            <c:strRef>
              <c:f>'[EtudeImpactEnvironnementalSmartphonesReconditionnés_20231204_AccèsRéseauMobile-50gCO2eParGo_DonnéesMobiles8Go_OrangeBusiness.xlsx]Sensibilité-Taux17%(Client)'!$O$24:$O$30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'[EtudeImpactEnvironnementalSmartphonesReconditionnés_20231204_AccèsRéseauMobile-50gCO2eParGo_DonnéesMobiles8Go_OrangeBusiness.xlsx]Sensibilité-Taux17%(Client)'!$S$24:$S$30</c:f>
              <c:numCache>
                <c:formatCode>0.00</c:formatCode>
                <c:ptCount val="7"/>
                <c:pt idx="0">
                  <c:v>18.66245</c:v>
                </c:pt>
                <c:pt idx="1">
                  <c:v>0.94630000000000014</c:v>
                </c:pt>
                <c:pt idx="2">
                  <c:v>0.20799999999999999</c:v>
                </c:pt>
                <c:pt idx="3">
                  <c:v>4.8000000000000007</c:v>
                </c:pt>
                <c:pt idx="4">
                  <c:v>2.0800000000000006E-2</c:v>
                </c:pt>
                <c:pt idx="5">
                  <c:v>3.5656920000000009E-2</c:v>
                </c:pt>
                <c:pt idx="6">
                  <c:v>24.673206920000002</c:v>
                </c:pt>
              </c:numCache>
            </c:numRef>
          </c:val>
          <c:extLst>
            <c:ext xmlns:c16="http://schemas.microsoft.com/office/drawing/2014/chart" uri="{C3380CC4-5D6E-409C-BE32-E72D297353CC}">
              <c16:uniqueId val="{00000003-0D21-4C97-8BBA-8FCD88188FEF}"/>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3019070990705349"/>
              <c:y val="0.90744637796251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4055067282352895E-2"/>
              <c:y val="0.2900033152786281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3"/>
          <c:order val="0"/>
          <c:tx>
            <c:strRef>
              <c:f>'[EtudeImpactEnvironnementalSmartphonesReconditionnés_20231204_AccèsRéseauMobile-50gCO2eParGo_DonnéesMobiles8Go_OrangeBusiness.xlsx]Sensibilité-Taux85,5%(Client)'!$R$23</c:f>
              <c:strCache>
                <c:ptCount val="1"/>
                <c:pt idx="0">
                  <c:v>"Classique"</c:v>
                </c:pt>
              </c:strCache>
            </c:strRef>
          </c:tx>
          <c:spPr>
            <a:solidFill>
              <a:schemeClr val="accent5">
                <a:lumMod val="75000"/>
              </a:schemeClr>
            </a:solidFill>
          </c:spPr>
          <c:invertIfNegative val="0"/>
          <c:cat>
            <c:strRef>
              <c:f>'[EtudeImpactEnvironnementalSmartphonesReconditionnés_20231204_AccèsRéseauMobile-50gCO2eParGo_DonnéesMobiles8Go_OrangeBusiness.xlsx]Sensibilité-Taux85,5%(Client)'!$O$24:$O$30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'[EtudeImpactEnvironnementalSmartphonesReconditionnés_20231204_AccèsRéseauMobile-50gCO2eParGo_DonnéesMobiles8Go_OrangeBusiness.xlsx]Sensibilité-Taux85,5%(Client)'!$R$24:$R$30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0-B996-4A49-9E58-EAAE8779DA30}"/>
            </c:ext>
          </c:extLst>
        </c:ser>
        <c:ser>
          <c:idx val="0"/>
          <c:order val="1"/>
          <c:tx>
            <c:strRef>
              <c:f>'[EtudeImpactEnvironnementalSmartphonesReconditionnés_20231204_AccèsRéseauMobile-50gCO2eParGo_DonnéesMobiles8Go_OrangeBusiness.xlsx]Sensibilité-Taux85,5%(Client)'!$S$23</c:f>
              <c:strCache>
                <c:ptCount val="1"/>
                <c:pt idx="0">
                  <c:v>"Classique"(*)</c:v>
                </c:pt>
              </c:strCache>
            </c:strRef>
          </c:tx>
          <c:spPr>
            <a:solidFill>
              <a:schemeClr val="accent5">
                <a:lumMod val="60000"/>
                <a:lumOff val="40000"/>
              </a:schemeClr>
            </a:solidFill>
          </c:spPr>
          <c:invertIfNegative val="0"/>
          <c:cat>
            <c:strRef>
              <c:f>'[EtudeImpactEnvironnementalSmartphonesReconditionnés_20231204_AccèsRéseauMobile-50gCO2eParGo_DonnéesMobiles8Go_OrangeBusiness.xlsx]Sensibilité-Taux85,5%(Client)'!$O$24:$O$30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'[EtudeImpactEnvironnementalSmartphonesReconditionnés_20231204_AccèsRéseauMobile-50gCO2eParGo_DonnéesMobiles8Go_OrangeBusiness.xlsx]Sensibilité-Taux85,5%(Client)'!$S$24:$S$30</c:f>
              <c:numCache>
                <c:formatCode>0.00</c:formatCode>
                <c:ptCount val="7"/>
                <c:pt idx="0">
                  <c:v>12.923505</c:v>
                </c:pt>
                <c:pt idx="1">
                  <c:v>0.61187000000000002</c:v>
                </c:pt>
                <c:pt idx="2">
                  <c:v>0.20799999999999999</c:v>
                </c:pt>
                <c:pt idx="3">
                  <c:v>4.8</c:v>
                </c:pt>
                <c:pt idx="4">
                  <c:v>3.7999999999999999E-2</c:v>
                </c:pt>
                <c:pt idx="5">
                  <c:v>4.1104505000000006E-2</c:v>
                </c:pt>
                <c:pt idx="6">
                  <c:v>18.622479505000001</c:v>
                </c:pt>
              </c:numCache>
            </c:numRef>
          </c:val>
          <c:extLst>
            <c:ext xmlns:c16="http://schemas.microsoft.com/office/drawing/2014/chart" uri="{C3380CC4-5D6E-409C-BE32-E72D297353CC}">
              <c16:uniqueId val="{00000001-B996-4A49-9E58-EAAE8779DA30}"/>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2666750099946116"/>
              <c:y val="0.913200668098306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2287497175435851E-2"/>
              <c:y val="0.3187401574803149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1"/>
          <c:order val="0"/>
          <c:tx>
            <c:strRef>
              <c:f>'[EtudeImpactEnvironnementalSmartphonesReconditionnés_20231204_AccèsRéseauMobile-50gCO2eParGo_DonnéesMobiles8Go_OrangeBusiness_v03.xlsx]Sensibilité-Perte10%(Client)'!$P$23</c:f>
              <c:strCache>
                <c:ptCount val="1"/>
                <c:pt idx="0">
                  <c:v>"Business" (2 ans)</c:v>
                </c:pt>
              </c:strCache>
            </c:strRef>
          </c:tx>
          <c:spPr>
            <a:solidFill>
              <a:schemeClr val="accent2">
                <a:lumMod val="75000"/>
              </a:schemeClr>
            </a:solidFill>
          </c:spPr>
          <c:invertIfNegative val="0"/>
          <c:cat>
            <c:strRef>
              <c:f>'[EtudeImpactEnvironnementalSmartphonesReconditionnés_20231204_AccèsRéseauMobile-50gCO2eParGo_DonnéesMobiles8Go_OrangeBusiness_v03.xlsx]Sensibilité-Perte10%(Client)'!$O$24:$O$30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'[EtudeImpactEnvironnementalSmartphonesReconditionnés_20231204_AccèsRéseauMobile-50gCO2eParGo_DonnéesMobiles8Go_OrangeBusiness_v03.xlsx]Sensibilité-Perte10%(Client)'!$P$24:$P$30</c:f>
              <c:numCache>
                <c:formatCode>0.00</c:formatCode>
                <c:ptCount val="7"/>
                <c:pt idx="0">
                  <c:v>26.027185212337432</c:v>
                </c:pt>
                <c:pt idx="1">
                  <c:v>1.5955500000000002</c:v>
                </c:pt>
                <c:pt idx="2">
                  <c:v>0.20799999999999999</c:v>
                </c:pt>
                <c:pt idx="3">
                  <c:v>4.8000000000000007</c:v>
                </c:pt>
                <c:pt idx="4">
                  <c:v>2.2880000000000001E-2</c:v>
                </c:pt>
                <c:pt idx="5">
                  <c:v>4.5874400000000003E-2</c:v>
                </c:pt>
                <c:pt idx="6">
                  <c:v>32.69948961233743</c:v>
                </c:pt>
              </c:numCache>
            </c:numRef>
          </c:val>
          <c:extLst>
            <c:ext xmlns:c16="http://schemas.microsoft.com/office/drawing/2014/chart" uri="{C3380CC4-5D6E-409C-BE32-E72D297353CC}">
              <c16:uniqueId val="{00000000-F4BD-4CE8-B105-384BCB8DD980}"/>
            </c:ext>
          </c:extLst>
        </c:ser>
        <c:ser>
          <c:idx val="2"/>
          <c:order val="1"/>
          <c:tx>
            <c:strRef>
              <c:f>'[EtudeImpactEnvironnementalSmartphonesReconditionnés_20231204_AccèsRéseauMobile-50gCO2eParGo_DonnéesMobiles8Go_OrangeBusiness_v03.xlsx]Sensibilité-Perte10%(Client)'!$Q$23</c:f>
              <c:strCache>
                <c:ptCount val="1"/>
                <c:pt idx="0">
                  <c:v>"Grand Public" (3 ans)</c:v>
                </c:pt>
              </c:strCache>
            </c:strRef>
          </c:tx>
          <c:invertIfNegative val="0"/>
          <c:cat>
            <c:strRef>
              <c:f>'[EtudeImpactEnvironnementalSmartphonesReconditionnés_20231204_AccèsRéseauMobile-50gCO2eParGo_DonnéesMobiles8Go_OrangeBusiness_v03.xlsx]Sensibilité-Perte10%(Client)'!$O$24:$O$30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'[EtudeImpactEnvironnementalSmartphonesReconditionnés_20231204_AccèsRéseauMobile-50gCO2eParGo_DonnéesMobiles8Go_OrangeBusiness_v03.xlsx]Sensibilité-Perte10%(Client)'!$Q$24:$Q$30</c:f>
              <c:numCache>
                <c:formatCode>0.00</c:formatCode>
                <c:ptCount val="7"/>
                <c:pt idx="0">
                  <c:v>17.351456808224956</c:v>
                </c:pt>
                <c:pt idx="1">
                  <c:v>1.0637000000000003</c:v>
                </c:pt>
                <c:pt idx="2">
                  <c:v>0.20799999999999999</c:v>
                </c:pt>
                <c:pt idx="3">
                  <c:v>4.8000000000000007</c:v>
                </c:pt>
                <c:pt idx="4">
                  <c:v>1.5253333333333336E-2</c:v>
                </c:pt>
                <c:pt idx="5">
                  <c:v>3.0582933333333333E-2</c:v>
                </c:pt>
                <c:pt idx="6">
                  <c:v>23.468993074891625</c:v>
                </c:pt>
              </c:numCache>
            </c:numRef>
          </c:val>
          <c:extLst>
            <c:ext xmlns:c16="http://schemas.microsoft.com/office/drawing/2014/chart" uri="{C3380CC4-5D6E-409C-BE32-E72D297353CC}">
              <c16:uniqueId val="{00000001-F4BD-4CE8-B105-384BCB8DD980}"/>
            </c:ext>
          </c:extLst>
        </c:ser>
        <c:ser>
          <c:idx val="3"/>
          <c:order val="2"/>
          <c:tx>
            <c:strRef>
              <c:f>'[EtudeImpactEnvironnementalSmartphonesReconditionnés_20231204_AccèsRéseauMobile-50gCO2eParGo_DonnéesMobiles8Go_OrangeBusiness_v03.xlsx]Sensibilité-Perte10%(Client)'!$R$23</c:f>
              <c:strCache>
                <c:ptCount val="1"/>
                <c:pt idx="0">
                  <c:v>"Classique" (2 ans)</c:v>
                </c:pt>
              </c:strCache>
            </c:strRef>
          </c:tx>
          <c:spPr>
            <a:solidFill>
              <a:schemeClr val="accent5">
                <a:lumMod val="75000"/>
              </a:schemeClr>
            </a:solidFill>
          </c:spPr>
          <c:invertIfNegative val="0"/>
          <c:cat>
            <c:strRef>
              <c:f>'[EtudeImpactEnvironnementalSmartphonesReconditionnés_20231204_AccèsRéseauMobile-50gCO2eParGo_DonnéesMobiles8Go_OrangeBusiness_v03.xlsx]Sensibilité-Perte10%(Client)'!$O$24:$O$30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'[EtudeImpactEnvironnementalSmartphonesReconditionnés_20231204_AccèsRéseauMobile-50gCO2eParGo_DonnéesMobiles8Go_OrangeBusiness_v03.xlsx]Sensibilité-Perte10%(Client)'!$R$24:$R$30</c:f>
              <c:numCache>
                <c:formatCode>0.00</c:formatCode>
                <c:ptCount val="7"/>
                <c:pt idx="0">
                  <c:v>15.0626</c:v>
                </c:pt>
                <c:pt idx="1">
                  <c:v>0.72240000000000015</c:v>
                </c:pt>
                <c:pt idx="2">
                  <c:v>0.20800000000000002</c:v>
                </c:pt>
                <c:pt idx="3">
                  <c:v>4.8</c:v>
                </c:pt>
                <c:pt idx="4">
                  <c:v>3.960000000000001E-2</c:v>
                </c:pt>
                <c:pt idx="5">
                  <c:v>4.6195200000000006E-2</c:v>
                </c:pt>
                <c:pt idx="6">
                  <c:v>20.878795199999999</c:v>
                </c:pt>
              </c:numCache>
            </c:numRef>
          </c:val>
          <c:extLst>
            <c:ext xmlns:c16="http://schemas.microsoft.com/office/drawing/2014/chart" uri="{C3380CC4-5D6E-409C-BE32-E72D297353CC}">
              <c16:uniqueId val="{00000002-F4BD-4CE8-B105-384BCB8DD980}"/>
            </c:ext>
          </c:extLst>
        </c:ser>
        <c:ser>
          <c:idx val="0"/>
          <c:order val="3"/>
          <c:tx>
            <c:strRef>
              <c:f>'[EtudeImpactEnvironnementalSmartphonesReconditionnés_20231204_AccèsRéseauMobile-50gCO2eParGo_DonnéesMobiles8Go_OrangeBusiness_v03.xlsx]Sensibilité-Perte10%(Client)'!$S$23</c:f>
              <c:strCache>
                <c:ptCount val="1"/>
                <c:pt idx="0">
                  <c:v>"Sérénité" (3 ans)</c:v>
                </c:pt>
              </c:strCache>
            </c:strRef>
          </c:tx>
          <c:spPr>
            <a:solidFill>
              <a:schemeClr val="accent4">
                <a:lumMod val="60000"/>
                <a:lumOff val="40000"/>
              </a:schemeClr>
            </a:solidFill>
          </c:spPr>
          <c:invertIfNegative val="0"/>
          <c:cat>
            <c:strRef>
              <c:f>'[EtudeImpactEnvironnementalSmartphonesReconditionnés_20231204_AccèsRéseauMobile-50gCO2eParGo_DonnéesMobiles8Go_OrangeBusiness_v03.xlsx]Sensibilité-Perte10%(Client)'!$O$24:$O$30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'[EtudeImpactEnvironnementalSmartphonesReconditionnés_20231204_AccèsRéseauMobile-50gCO2eParGo_DonnéesMobiles8Go_OrangeBusiness_v03.xlsx]Sensibilité-Perte10%(Client)'!$S$24:$S$30</c:f>
              <c:numCache>
                <c:formatCode>0.00</c:formatCode>
                <c:ptCount val="7"/>
                <c:pt idx="0">
                  <c:v>11.296843333333332</c:v>
                </c:pt>
                <c:pt idx="1">
                  <c:v>0.55474000000000001</c:v>
                </c:pt>
                <c:pt idx="2">
                  <c:v>0.20799999999999999</c:v>
                </c:pt>
                <c:pt idx="3">
                  <c:v>4.8000000000000007</c:v>
                </c:pt>
                <c:pt idx="4">
                  <c:v>2.3466666666666667E-2</c:v>
                </c:pt>
                <c:pt idx="5">
                  <c:v>3.1801973333333337E-2</c:v>
                </c:pt>
                <c:pt idx="6">
                  <c:v>16.914851973333334</c:v>
                </c:pt>
              </c:numCache>
            </c:numRef>
          </c:val>
          <c:extLst>
            <c:ext xmlns:c16="http://schemas.microsoft.com/office/drawing/2014/chart" uri="{C3380CC4-5D6E-409C-BE32-E72D297353CC}">
              <c16:uniqueId val="{00000003-F4BD-4CE8-B105-384BCB8DD980}"/>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3842163797321942"/>
              <c:y val="0.90326801479360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7613156895153425E-2"/>
              <c:y val="0.3073283027121609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3"/>
          <c:order val="0"/>
          <c:tx>
            <c:strRef>
              <c:f>'[EtudeImpactEnvironnementalSmartphonesReconditionnés_20231204_AccèsRéseauMobile-50gCO2eParGo_DonnéesMobiles8Go_OrangeBusiness.xlsx]Sensibilité-Recondition(Client)'!$R$23</c:f>
              <c:strCache>
                <c:ptCount val="1"/>
                <c:pt idx="0">
                  <c:v>"Classique"</c:v>
                </c:pt>
              </c:strCache>
            </c:strRef>
          </c:tx>
          <c:spPr>
            <a:solidFill>
              <a:schemeClr val="accent5">
                <a:lumMod val="75000"/>
              </a:schemeClr>
            </a:solidFill>
          </c:spPr>
          <c:invertIfNegative val="0"/>
          <c:cat>
            <c:strRef>
              <c:f>'[EtudeImpactEnvironnementalSmartphonesReconditionnés_20231204_AccèsRéseauMobile-50gCO2eParGo_DonnéesMobiles8Go_OrangeBusiness.xlsx]Sensibilité-Recondition(Client)'!$O$24:$O$30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'[EtudeImpactEnvironnementalSmartphonesReconditionnés_20231204_AccèsRéseauMobile-50gCO2eParGo_DonnéesMobiles8Go_OrangeBusiness.xlsx]Sensibilité-Recondition(Client)'!$R$24:$R$30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2-42B1-4780-86CD-A9E74CAD3A72}"/>
            </c:ext>
          </c:extLst>
        </c:ser>
        <c:ser>
          <c:idx val="0"/>
          <c:order val="1"/>
          <c:tx>
            <c:strRef>
              <c:f>'[EtudeImpactEnvironnementalSmartphonesReconditionnés_20231204_AccèsRéseauMobile-50gCO2eParGo_DonnéesMobiles8Go_OrangeBusiness.xlsx]Sensibilité-Recondition(Client)'!$S$23</c:f>
              <c:strCache>
                <c:ptCount val="1"/>
                <c:pt idx="0">
                  <c:v>"Classique"(*)</c:v>
                </c:pt>
              </c:strCache>
            </c:strRef>
          </c:tx>
          <c:spPr>
            <a:solidFill>
              <a:schemeClr val="accent5">
                <a:lumMod val="60000"/>
                <a:lumOff val="40000"/>
              </a:schemeClr>
            </a:solidFill>
          </c:spPr>
          <c:invertIfNegative val="0"/>
          <c:cat>
            <c:strRef>
              <c:f>'[EtudeImpactEnvironnementalSmartphonesReconditionnés_20231204_AccèsRéseauMobile-50gCO2eParGo_DonnéesMobiles8Go_OrangeBusiness.xlsx]Sensibilité-Recondition(Client)'!$O$24:$O$30</c:f>
              <c:strCache>
                <c:ptCount val="7"/>
                <c:pt idx="0">
                  <c:v>Production</c:v>
                </c:pt>
                <c:pt idx="1">
                  <c:v>Distribution</c:v>
                </c:pt>
                <c:pt idx="2">
                  <c:v>Recharge batterie</c:v>
                </c:pt>
                <c:pt idx="3">
                  <c:v>Accès mobile</c:v>
                </c:pt>
                <c:pt idx="4">
                  <c:v>Collecte</c:v>
                </c:pt>
                <c:pt idx="5">
                  <c:v>Fin de vie (DEEE)</c:v>
                </c:pt>
                <c:pt idx="6">
                  <c:v>Total</c:v>
                </c:pt>
              </c:strCache>
            </c:strRef>
          </c:cat>
          <c:val>
            <c:numRef>
              <c:f>'[EtudeImpactEnvironnementalSmartphonesReconditionnés_20231204_AccèsRéseauMobile-50gCO2eParGo_DonnéesMobiles8Go_OrangeBusiness.xlsx]Sensibilité-Recondition(Client)'!$S$24:$S$30</c:f>
              <c:numCache>
                <c:formatCode>0.00</c:formatCode>
                <c:ptCount val="7"/>
                <c:pt idx="0">
                  <c:v>13.955325</c:v>
                </c:pt>
                <c:pt idx="1">
                  <c:v>0.65639000000000003</c:v>
                </c:pt>
                <c:pt idx="2">
                  <c:v>0.20799999999999999</c:v>
                </c:pt>
                <c:pt idx="3">
                  <c:v>4.8</c:v>
                </c:pt>
                <c:pt idx="4">
                  <c:v>3.6000000000000004E-2</c:v>
                </c:pt>
                <c:pt idx="5">
                  <c:v>4.1972670000000011E-2</c:v>
                </c:pt>
                <c:pt idx="6">
                  <c:v>19.697687670000001</c:v>
                </c:pt>
              </c:numCache>
            </c:numRef>
          </c:val>
          <c:extLst>
            <c:ext xmlns:c16="http://schemas.microsoft.com/office/drawing/2014/chart" uri="{C3380CC4-5D6E-409C-BE32-E72D297353CC}">
              <c16:uniqueId val="{00000003-42B1-4780-86CD-A9E74CAD3A72}"/>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3196551424449425"/>
              <c:y val="0.9154164796757918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4053501590446887E-2"/>
              <c:y val="0.3439334720465642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Comparaison de</a:t>
            </a:r>
            <a:r>
              <a:rPr lang="fr-FR" sz="1200" baseline="0"/>
              <a:t> l'impact carbone annuel par smartphone</a:t>
            </a:r>
            <a:endParaRPr lang="fr-FR" sz="1200"/>
          </a:p>
        </c:rich>
      </c:tx>
      <c:overlay val="0"/>
      <c:spPr>
        <a:noFill/>
        <a:ln>
          <a:noFill/>
        </a:ln>
        <a:effectLst/>
      </c:spPr>
    </c:title>
    <c:autoTitleDeleted val="0"/>
    <c:plotArea>
      <c:layout/>
      <c:barChart>
        <c:barDir val="col"/>
        <c:grouping val="clustered"/>
        <c:varyColors val="0"/>
        <c:ser>
          <c:idx val="1"/>
          <c:order val="0"/>
          <c:tx>
            <c:strRef>
              <c:f>'[EtudeImpactEnvironnementalSmartphonesReconditionnés_20231204_AccèsRéseauMobile-50gCO2eParGo_DonnéesMobiles8Go_OrangeBusiness_v03.xlsx]Résultats2(ApprocheSmartphone)'!$Q$23</c:f>
              <c:strCache>
                <c:ptCount val="1"/>
                <c:pt idx="0">
                  <c:v>"Business" (2 ans)</c:v>
                </c:pt>
              </c:strCache>
            </c:strRef>
          </c:tx>
          <c:spPr>
            <a:solidFill>
              <a:schemeClr val="accent2">
                <a:lumMod val="75000"/>
              </a:schemeClr>
            </a:solidFill>
          </c:spPr>
          <c:invertIfNegative val="0"/>
          <c:cat>
            <c:numRef>
              <c:f>'[EtudeImpactEnvironnementalSmartphonesReconditionnés_20231204_AccèsRéseauMobile-50gCO2eParGo_DonnéesMobiles8Go_OrangeBusiness_v03.xlsx]Résultats2(ApprocheSmartphone)'!$AF$53:$AF$59</c:f>
              <c:numCache>
                <c:formatCode>General</c:formatCode>
                <c:ptCount val="7"/>
              </c:numCache>
            </c:numRef>
          </c:cat>
          <c:val>
            <c:numRef>
              <c:f>'[EtudeImpactEnvironnementalSmartphonesReconditionnés_20231204_AccèsRéseauMobile-50gCO2eParGo_DonnéesMobiles8Go_OrangeBusiness_v03.xlsx]Résultats2(ApprocheSmartphone)'!$Q$24:$Q$30</c:f>
              <c:numCache>
                <c:formatCode>0.00</c:formatCode>
                <c:ptCount val="7"/>
                <c:pt idx="0">
                  <c:v>23.661077465761302</c:v>
                </c:pt>
                <c:pt idx="1">
                  <c:v>1.4505000000000001</c:v>
                </c:pt>
                <c:pt idx="2">
                  <c:v>0.20799999999999999</c:v>
                </c:pt>
                <c:pt idx="3">
                  <c:v>4.8000000000000007</c:v>
                </c:pt>
                <c:pt idx="4">
                  <c:v>2.0799999999999999E-2</c:v>
                </c:pt>
                <c:pt idx="5">
                  <c:v>4.1703999999999998E-2</c:v>
                </c:pt>
                <c:pt idx="6">
                  <c:v>30.182081465761303</c:v>
                </c:pt>
              </c:numCache>
            </c:numRef>
          </c:val>
          <c:extLst>
            <c:ext xmlns:c16="http://schemas.microsoft.com/office/drawing/2014/chart" uri="{C3380CC4-5D6E-409C-BE32-E72D297353CC}">
              <c16:uniqueId val="{00000000-9651-49F4-9BAB-40C2E037B630}"/>
            </c:ext>
          </c:extLst>
        </c:ser>
        <c:ser>
          <c:idx val="2"/>
          <c:order val="1"/>
          <c:tx>
            <c:strRef>
              <c:f>'[EtudeImpactEnvironnementalSmartphonesReconditionnés_20231204_AccèsRéseauMobile-50gCO2eParGo_DonnéesMobiles8Go_OrangeBusiness_v03.xlsx]Résultats2(ApprocheSmartphone)'!$R$23</c:f>
              <c:strCache>
                <c:ptCount val="1"/>
                <c:pt idx="0">
                  <c:v>"Grand Public" (3 ans)</c:v>
                </c:pt>
              </c:strCache>
            </c:strRef>
          </c:tx>
          <c:invertIfNegative val="0"/>
          <c:cat>
            <c:numRef>
              <c:f>'[EtudeImpactEnvironnementalSmartphonesReconditionnés_20231204_AccèsRéseauMobile-50gCO2eParGo_DonnéesMobiles8Go_OrangeBusiness_v03.xlsx]Résultats2(ApprocheSmartphone)'!$AF$53:$AF$59</c:f>
              <c:numCache>
                <c:formatCode>General</c:formatCode>
                <c:ptCount val="7"/>
              </c:numCache>
            </c:numRef>
          </c:cat>
          <c:val>
            <c:numRef>
              <c:f>'[EtudeImpactEnvironnementalSmartphonesReconditionnés_20231204_AccèsRéseauMobile-50gCO2eParGo_DonnéesMobiles8Go_OrangeBusiness_v03.xlsx]Résultats2(ApprocheSmartphone)'!$R$24:$R$30</c:f>
              <c:numCache>
                <c:formatCode>0.00</c:formatCode>
                <c:ptCount val="7"/>
                <c:pt idx="0">
                  <c:v>15.774051643840869</c:v>
                </c:pt>
                <c:pt idx="1">
                  <c:v>0.96699999999999997</c:v>
                </c:pt>
                <c:pt idx="2">
                  <c:v>0.20799999999999999</c:v>
                </c:pt>
                <c:pt idx="3">
                  <c:v>4.8000000000000007</c:v>
                </c:pt>
                <c:pt idx="4">
                  <c:v>1.3866666666666668E-2</c:v>
                </c:pt>
                <c:pt idx="5">
                  <c:v>2.7802666666666667E-2</c:v>
                </c:pt>
                <c:pt idx="6">
                  <c:v>21.7907209771742</c:v>
                </c:pt>
              </c:numCache>
            </c:numRef>
          </c:val>
          <c:extLst>
            <c:ext xmlns:c16="http://schemas.microsoft.com/office/drawing/2014/chart" uri="{C3380CC4-5D6E-409C-BE32-E72D297353CC}">
              <c16:uniqueId val="{00000001-9651-49F4-9BAB-40C2E037B630}"/>
            </c:ext>
          </c:extLst>
        </c:ser>
        <c:ser>
          <c:idx val="3"/>
          <c:order val="2"/>
          <c:tx>
            <c:strRef>
              <c:f>'[EtudeImpactEnvironnementalSmartphonesReconditionnés_20231204_AccèsRéseauMobile-50gCO2eParGo_DonnéesMobiles8Go_OrangeBusiness_v03.xlsx]Résultats2(ApprocheSmartphone)'!$S$23</c:f>
              <c:strCache>
                <c:ptCount val="1"/>
                <c:pt idx="0">
                  <c:v>Classique (4 ans)</c:v>
                </c:pt>
              </c:strCache>
            </c:strRef>
          </c:tx>
          <c:spPr>
            <a:solidFill>
              <a:schemeClr val="accent5">
                <a:lumMod val="75000"/>
              </a:schemeClr>
            </a:solidFill>
          </c:spPr>
          <c:invertIfNegative val="0"/>
          <c:cat>
            <c:numRef>
              <c:f>'[EtudeImpactEnvironnementalSmartphonesReconditionnés_20231204_AccèsRéseauMobile-50gCO2eParGo_DonnéesMobiles8Go_OrangeBusiness_v03.xlsx]Résultats2(ApprocheSmartphone)'!$AF$53:$AF$59</c:f>
              <c:numCache>
                <c:formatCode>General</c:formatCode>
                <c:ptCount val="7"/>
              </c:numCache>
            </c:numRef>
          </c:cat>
          <c:val>
            <c:numRef>
              <c:f>'[EtudeImpactEnvironnementalSmartphonesReconditionnés_20231204_AccèsRéseauMobile-50gCO2eParGo_DonnéesMobiles8Go_OrangeBusiness_v03.xlsx]Résultats2(ApprocheSmartphone)'!$S$24:$S$30</c:f>
              <c:numCache>
                <c:formatCode>0.00</c:formatCode>
                <c:ptCount val="7"/>
                <c:pt idx="0">
                  <c:v>13.687485000000001</c:v>
                </c:pt>
                <c:pt idx="1">
                  <c:v>0.65639000000000003</c:v>
                </c:pt>
                <c:pt idx="2">
                  <c:v>0.20799999999999999</c:v>
                </c:pt>
                <c:pt idx="3">
                  <c:v>4.8</c:v>
                </c:pt>
                <c:pt idx="4">
                  <c:v>3.6000000000000004E-2</c:v>
                </c:pt>
                <c:pt idx="5">
                  <c:v>4.1972670000000011E-2</c:v>
                </c:pt>
                <c:pt idx="6">
                  <c:v>19.429847670000001</c:v>
                </c:pt>
              </c:numCache>
            </c:numRef>
          </c:val>
          <c:extLst>
            <c:ext xmlns:c16="http://schemas.microsoft.com/office/drawing/2014/chart" uri="{C3380CC4-5D6E-409C-BE32-E72D297353CC}">
              <c16:uniqueId val="{00000002-9651-49F4-9BAB-40C2E037B630}"/>
            </c:ext>
          </c:extLst>
        </c:ser>
        <c:ser>
          <c:idx val="0"/>
          <c:order val="3"/>
          <c:tx>
            <c:strRef>
              <c:f>'[EtudeImpactEnvironnementalSmartphonesReconditionnés_20231204_AccèsRéseauMobile-50gCO2eParGo_DonnéesMobiles8Go_OrangeBusiness_v03.xlsx]Résultats2(ApprocheSmartphone)'!$T$23</c:f>
              <c:strCache>
                <c:ptCount val="1"/>
                <c:pt idx="0">
                  <c:v>Sérénité (6 ans)</c:v>
                </c:pt>
              </c:strCache>
            </c:strRef>
          </c:tx>
          <c:spPr>
            <a:solidFill>
              <a:schemeClr val="accent4">
                <a:lumMod val="60000"/>
                <a:lumOff val="40000"/>
              </a:schemeClr>
            </a:solidFill>
          </c:spPr>
          <c:invertIfNegative val="0"/>
          <c:cat>
            <c:numRef>
              <c:f>'[EtudeImpactEnvironnementalSmartphonesReconditionnés_20231204_AccèsRéseauMobile-50gCO2eParGo_DonnéesMobiles8Go_OrangeBusiness_v03.xlsx]Résultats2(ApprocheSmartphone)'!$AF$53:$AF$59</c:f>
              <c:numCache>
                <c:formatCode>General</c:formatCode>
                <c:ptCount val="7"/>
              </c:numCache>
            </c:numRef>
          </c:cat>
          <c:val>
            <c:numRef>
              <c:f>'[EtudeImpactEnvironnementalSmartphonesReconditionnés_20231204_AccèsRéseauMobile-50gCO2eParGo_DonnéesMobiles8Go_OrangeBusiness_v03.xlsx]Résultats2(ApprocheSmartphone)'!$T$24:$T$30</c:f>
              <c:numCache>
                <c:formatCode>0.00</c:formatCode>
                <c:ptCount val="7"/>
                <c:pt idx="0">
                  <c:v>10.270960000000001</c:v>
                </c:pt>
                <c:pt idx="1">
                  <c:v>0.50437333333333345</c:v>
                </c:pt>
                <c:pt idx="2">
                  <c:v>0.20799999999999999</c:v>
                </c:pt>
                <c:pt idx="3">
                  <c:v>4.8</c:v>
                </c:pt>
                <c:pt idx="4">
                  <c:v>2.133333333333334E-2</c:v>
                </c:pt>
                <c:pt idx="5">
                  <c:v>2.8914773333333345E-2</c:v>
                </c:pt>
                <c:pt idx="6">
                  <c:v>15.833581440000001</c:v>
                </c:pt>
              </c:numCache>
            </c:numRef>
          </c:val>
          <c:extLst>
            <c:ext xmlns:c16="http://schemas.microsoft.com/office/drawing/2014/chart" uri="{C3380CC4-5D6E-409C-BE32-E72D297353CC}">
              <c16:uniqueId val="{00000003-9651-49F4-9BAB-40C2E037B630}"/>
            </c:ext>
          </c:extLst>
        </c:ser>
        <c:dLbls>
          <c:showLegendKey val="0"/>
          <c:showVal val="0"/>
          <c:showCatName val="0"/>
          <c:showSerName val="0"/>
          <c:showPercent val="0"/>
          <c:showBubbleSize val="0"/>
        </c:dLbls>
        <c:gapWidth val="219"/>
        <c:overlap val="-27"/>
        <c:axId val="1668404096"/>
        <c:axId val="1802834080"/>
      </c:barChart>
      <c:catAx>
        <c:axId val="16684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a:t>Sources d'émissions de GES </a:t>
                </a:r>
              </a:p>
            </c:rich>
          </c:tx>
          <c:layout>
            <c:manualLayout>
              <c:xMode val="edge"/>
              <c:yMode val="edge"/>
              <c:x val="0.44711351107187219"/>
              <c:y val="0.908570858252952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2834080"/>
        <c:crosses val="autoZero"/>
        <c:auto val="1"/>
        <c:lblAlgn val="ctr"/>
        <c:lblOffset val="100"/>
        <c:noMultiLvlLbl val="0"/>
      </c:catAx>
      <c:valAx>
        <c:axId val="180283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000" b="0" i="0" baseline="0">
                    <a:effectLst/>
                  </a:rPr>
                  <a:t>Emissions de GES (kgCO2e)</a:t>
                </a:r>
                <a:endParaRPr lang="fr-FR" sz="1000">
                  <a:effectLst/>
                </a:endParaRPr>
              </a:p>
            </c:rich>
          </c:tx>
          <c:layout>
            <c:manualLayout>
              <c:xMode val="edge"/>
              <c:yMode val="edge"/>
              <c:x val="1.4130384940474357E-2"/>
              <c:y val="0.3349172266877258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8404096"/>
        <c:crosses val="autoZero"/>
        <c:crossBetween val="between"/>
      </c:valAx>
    </c:plotArea>
    <c:legend>
      <c:legendPos val="t"/>
      <c:layout>
        <c:manualLayout>
          <c:xMode val="edge"/>
          <c:yMode val="edge"/>
          <c:x val="4.8641242980382714E-2"/>
          <c:y val="0.13832859434237388"/>
          <c:w val="0.89999994232052594"/>
          <c:h val="8.2437357042244419E-2"/>
        </c:manualLayout>
      </c:layout>
      <c:overlay val="0"/>
    </c:legend>
    <c:plotVisOnly val="1"/>
    <c:dispBlanksAs val="gap"/>
    <c:showDLblsOverMax val="0"/>
  </c:chart>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191ebb-5af5-4393-acaa-f2325a1a47bf">
      <Terms xmlns="http://schemas.microsoft.com/office/infopath/2007/PartnerControls"/>
    </lcf76f155ced4ddcb4097134ff3c332f>
    <TaxCatchAll xmlns="26860d17-720c-443d-8532-1bd9f8f75879" xsi:nil="true"/>
    <SharedWithUsers xmlns="26860d17-720c-443d-8532-1bd9f8f75879">
      <UserInfo>
        <DisplayName>REVEL Celia Ext SMS</DisplayName>
        <AccountId>20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9B804FC9B74143A666F5817E015F5F" ma:contentTypeVersion="11" ma:contentTypeDescription="Crée un document." ma:contentTypeScope="" ma:versionID="b02f171a6d4554b1f6e6b8c35a086f9f">
  <xsd:schema xmlns:xsd="http://www.w3.org/2001/XMLSchema" xmlns:xs="http://www.w3.org/2001/XMLSchema" xmlns:p="http://schemas.microsoft.com/office/2006/metadata/properties" xmlns:ns2="ce191ebb-5af5-4393-acaa-f2325a1a47bf" xmlns:ns3="26860d17-720c-443d-8532-1bd9f8f75879" targetNamespace="http://schemas.microsoft.com/office/2006/metadata/properties" ma:root="true" ma:fieldsID="d755c69c584b02ab00c16c1939dc7a43" ns2:_="" ns3:_="">
    <xsd:import namespace="ce191ebb-5af5-4393-acaa-f2325a1a47bf"/>
    <xsd:import namespace="26860d17-720c-443d-8532-1bd9f8f758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91ebb-5af5-4393-acaa-f2325a1a4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aa8976df-9c6d-4c47-88b7-85635e50fb4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60d17-720c-443d-8532-1bd9f8f7587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c37181d-ba74-4107-bc31-0540da7de08d}" ma:internalName="TaxCatchAll" ma:showField="CatchAllData" ma:web="26860d17-720c-443d-8532-1bd9f8f7587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218B7-0B7D-46D5-A4F8-2A73EF788BCE}">
  <ds:schemaRefs>
    <ds:schemaRef ds:uri="http://schemas.microsoft.com/sharepoint/v3/contenttype/forms"/>
  </ds:schemaRefs>
</ds:datastoreItem>
</file>

<file path=customXml/itemProps2.xml><?xml version="1.0" encoding="utf-8"?>
<ds:datastoreItem xmlns:ds="http://schemas.openxmlformats.org/officeDocument/2006/customXml" ds:itemID="{B27FA30A-7723-45CE-9DE2-D0E6A50E004C}">
  <ds:schemaRefs>
    <ds:schemaRef ds:uri="http://schemas.microsoft.com/office/2006/metadata/properties"/>
    <ds:schemaRef ds:uri="http://schemas.microsoft.com/office/infopath/2007/PartnerControls"/>
    <ds:schemaRef ds:uri="ce191ebb-5af5-4393-acaa-f2325a1a47bf"/>
    <ds:schemaRef ds:uri="26860d17-720c-443d-8532-1bd9f8f75879"/>
  </ds:schemaRefs>
</ds:datastoreItem>
</file>

<file path=customXml/itemProps3.xml><?xml version="1.0" encoding="utf-8"?>
<ds:datastoreItem xmlns:ds="http://schemas.openxmlformats.org/officeDocument/2006/customXml" ds:itemID="{2E6D678F-2214-4454-A7BB-F1FD2612CF58}">
  <ds:schemaRefs>
    <ds:schemaRef ds:uri="http://schemas.openxmlformats.org/officeDocument/2006/bibliography"/>
  </ds:schemaRefs>
</ds:datastoreItem>
</file>

<file path=customXml/itemProps4.xml><?xml version="1.0" encoding="utf-8"?>
<ds:datastoreItem xmlns:ds="http://schemas.openxmlformats.org/officeDocument/2006/customXml" ds:itemID="{73DA4586-BC51-42BD-84B3-689E945BF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91ebb-5af5-4393-acaa-f2325a1a47bf"/>
    <ds:schemaRef ds:uri="26860d17-720c-443d-8532-1bd9f8f75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17746</Words>
  <Characters>97607</Characters>
  <Application>Microsoft Office Word</Application>
  <DocSecurity>0</DocSecurity>
  <Lines>813</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115123</CharactersWithSpaces>
  <SharedDoc>false</SharedDoc>
  <HLinks>
    <vt:vector size="354" baseType="variant">
      <vt:variant>
        <vt:i4>2621489</vt:i4>
      </vt:variant>
      <vt:variant>
        <vt:i4>756</vt:i4>
      </vt:variant>
      <vt:variant>
        <vt:i4>0</vt:i4>
      </vt:variant>
      <vt:variant>
        <vt:i4>5</vt:i4>
      </vt:variant>
      <vt:variant>
        <vt:lpwstr>https://expertises.ademe.fr/economie-circulaire/consommer-autrement/passer-a-laction/reconnaitre-produit-plus-respectueux-lenvironnement/dossier/laffichage-environnemental/affichage-environnemental-secteur-numerique</vt:lpwstr>
      </vt:variant>
      <vt:variant>
        <vt:lpwstr/>
      </vt:variant>
      <vt:variant>
        <vt:i4>4587525</vt:i4>
      </vt:variant>
      <vt:variant>
        <vt:i4>753</vt:i4>
      </vt:variant>
      <vt:variant>
        <vt:i4>0</vt:i4>
      </vt:variant>
      <vt:variant>
        <vt:i4>5</vt:i4>
      </vt:variant>
      <vt:variant>
        <vt:lpwstr>https://base-empreinte.ademe.fr/</vt:lpwstr>
      </vt:variant>
      <vt:variant>
        <vt:lpwstr/>
      </vt:variant>
      <vt:variant>
        <vt:i4>5636120</vt:i4>
      </vt:variant>
      <vt:variant>
        <vt:i4>516</vt:i4>
      </vt:variant>
      <vt:variant>
        <vt:i4>0</vt:i4>
      </vt:variant>
      <vt:variant>
        <vt:i4>5</vt:i4>
      </vt:variant>
      <vt:variant>
        <vt:lpwstr>https://www.apple.com/fr/environment/</vt:lpwstr>
      </vt:variant>
      <vt:variant>
        <vt:lpwstr/>
      </vt:variant>
      <vt:variant>
        <vt:i4>5898248</vt:i4>
      </vt:variant>
      <vt:variant>
        <vt:i4>513</vt:i4>
      </vt:variant>
      <vt:variant>
        <vt:i4>0</vt:i4>
      </vt:variant>
      <vt:variant>
        <vt:i4>5</vt:i4>
      </vt:variant>
      <vt:variant>
        <vt:lpwstr>https://www.hihonor.com/content/dam/honor/global/honor-esg/green_environmental_protection/1230pdf/phones/HONOR-Environmental-Report-HONOR-X6.pdf</vt:lpwstr>
      </vt:variant>
      <vt:variant>
        <vt:lpwstr/>
      </vt:variant>
      <vt:variant>
        <vt:i4>1114124</vt:i4>
      </vt:variant>
      <vt:variant>
        <vt:i4>510</vt:i4>
      </vt:variant>
      <vt:variant>
        <vt:i4>0</vt:i4>
      </vt:variant>
      <vt:variant>
        <vt:i4>5</vt:i4>
      </vt:variant>
      <vt:variant>
        <vt:lpwstr>https://consumer.huawei.com/en/support/product-environmental-information/</vt:lpwstr>
      </vt:variant>
      <vt:variant>
        <vt:lpwstr/>
      </vt:variant>
      <vt:variant>
        <vt:i4>1638415</vt:i4>
      </vt:variant>
      <vt:variant>
        <vt:i4>507</vt:i4>
      </vt:variant>
      <vt:variant>
        <vt:i4>0</vt:i4>
      </vt:variant>
      <vt:variant>
        <vt:i4>5</vt:i4>
      </vt:variant>
      <vt:variant>
        <vt:lpwstr>https://www.hihonor.com/content/dam/honor/global/honor-esg/green_environmental_protection/1230pdf/phones/HONOR Environmental Report-HONOR Magic4 Lite.pdf</vt:lpwstr>
      </vt:variant>
      <vt:variant>
        <vt:lpwstr/>
      </vt:variant>
      <vt:variant>
        <vt:i4>7602278</vt:i4>
      </vt:variant>
      <vt:variant>
        <vt:i4>504</vt:i4>
      </vt:variant>
      <vt:variant>
        <vt:i4>0</vt:i4>
      </vt:variant>
      <vt:variant>
        <vt:i4>5</vt:i4>
      </vt:variant>
      <vt:variant>
        <vt:lpwstr>https://www.gstatic.com/gumdrop/sustainability/pixel-6a-product-enviromental-report.pdf</vt:lpwstr>
      </vt:variant>
      <vt:variant>
        <vt:lpwstr/>
      </vt:variant>
      <vt:variant>
        <vt:i4>4718610</vt:i4>
      </vt:variant>
      <vt:variant>
        <vt:i4>309</vt:i4>
      </vt:variant>
      <vt:variant>
        <vt:i4>0</vt:i4>
      </vt:variant>
      <vt:variant>
        <vt:i4>5</vt:i4>
      </vt:variant>
      <vt:variant>
        <vt:lpwstr>https://www.orange-business.com/fr/magazine/collecte-recyclage-mobiles-vers-demarche-eco-responsable</vt:lpwstr>
      </vt:variant>
      <vt:variant>
        <vt:lpwstr/>
      </vt:variant>
      <vt:variant>
        <vt:i4>1310782</vt:i4>
      </vt:variant>
      <vt:variant>
        <vt:i4>302</vt:i4>
      </vt:variant>
      <vt:variant>
        <vt:i4>0</vt:i4>
      </vt:variant>
      <vt:variant>
        <vt:i4>5</vt:i4>
      </vt:variant>
      <vt:variant>
        <vt:lpwstr/>
      </vt:variant>
      <vt:variant>
        <vt:lpwstr>_Toc153798590</vt:lpwstr>
      </vt:variant>
      <vt:variant>
        <vt:i4>1376318</vt:i4>
      </vt:variant>
      <vt:variant>
        <vt:i4>296</vt:i4>
      </vt:variant>
      <vt:variant>
        <vt:i4>0</vt:i4>
      </vt:variant>
      <vt:variant>
        <vt:i4>5</vt:i4>
      </vt:variant>
      <vt:variant>
        <vt:lpwstr/>
      </vt:variant>
      <vt:variant>
        <vt:lpwstr>_Toc153798589</vt:lpwstr>
      </vt:variant>
      <vt:variant>
        <vt:i4>1376318</vt:i4>
      </vt:variant>
      <vt:variant>
        <vt:i4>290</vt:i4>
      </vt:variant>
      <vt:variant>
        <vt:i4>0</vt:i4>
      </vt:variant>
      <vt:variant>
        <vt:i4>5</vt:i4>
      </vt:variant>
      <vt:variant>
        <vt:lpwstr/>
      </vt:variant>
      <vt:variant>
        <vt:lpwstr>_Toc153798588</vt:lpwstr>
      </vt:variant>
      <vt:variant>
        <vt:i4>1376318</vt:i4>
      </vt:variant>
      <vt:variant>
        <vt:i4>284</vt:i4>
      </vt:variant>
      <vt:variant>
        <vt:i4>0</vt:i4>
      </vt:variant>
      <vt:variant>
        <vt:i4>5</vt:i4>
      </vt:variant>
      <vt:variant>
        <vt:lpwstr/>
      </vt:variant>
      <vt:variant>
        <vt:lpwstr>_Toc153798587</vt:lpwstr>
      </vt:variant>
      <vt:variant>
        <vt:i4>1376318</vt:i4>
      </vt:variant>
      <vt:variant>
        <vt:i4>278</vt:i4>
      </vt:variant>
      <vt:variant>
        <vt:i4>0</vt:i4>
      </vt:variant>
      <vt:variant>
        <vt:i4>5</vt:i4>
      </vt:variant>
      <vt:variant>
        <vt:lpwstr/>
      </vt:variant>
      <vt:variant>
        <vt:lpwstr>_Toc153798586</vt:lpwstr>
      </vt:variant>
      <vt:variant>
        <vt:i4>1376318</vt:i4>
      </vt:variant>
      <vt:variant>
        <vt:i4>272</vt:i4>
      </vt:variant>
      <vt:variant>
        <vt:i4>0</vt:i4>
      </vt:variant>
      <vt:variant>
        <vt:i4>5</vt:i4>
      </vt:variant>
      <vt:variant>
        <vt:lpwstr/>
      </vt:variant>
      <vt:variant>
        <vt:lpwstr>_Toc153798585</vt:lpwstr>
      </vt:variant>
      <vt:variant>
        <vt:i4>1376318</vt:i4>
      </vt:variant>
      <vt:variant>
        <vt:i4>266</vt:i4>
      </vt:variant>
      <vt:variant>
        <vt:i4>0</vt:i4>
      </vt:variant>
      <vt:variant>
        <vt:i4>5</vt:i4>
      </vt:variant>
      <vt:variant>
        <vt:lpwstr/>
      </vt:variant>
      <vt:variant>
        <vt:lpwstr>_Toc153798584</vt:lpwstr>
      </vt:variant>
      <vt:variant>
        <vt:i4>1376318</vt:i4>
      </vt:variant>
      <vt:variant>
        <vt:i4>260</vt:i4>
      </vt:variant>
      <vt:variant>
        <vt:i4>0</vt:i4>
      </vt:variant>
      <vt:variant>
        <vt:i4>5</vt:i4>
      </vt:variant>
      <vt:variant>
        <vt:lpwstr/>
      </vt:variant>
      <vt:variant>
        <vt:lpwstr>_Toc153798583</vt:lpwstr>
      </vt:variant>
      <vt:variant>
        <vt:i4>1376318</vt:i4>
      </vt:variant>
      <vt:variant>
        <vt:i4>254</vt:i4>
      </vt:variant>
      <vt:variant>
        <vt:i4>0</vt:i4>
      </vt:variant>
      <vt:variant>
        <vt:i4>5</vt:i4>
      </vt:variant>
      <vt:variant>
        <vt:lpwstr/>
      </vt:variant>
      <vt:variant>
        <vt:lpwstr>_Toc153798582</vt:lpwstr>
      </vt:variant>
      <vt:variant>
        <vt:i4>1376318</vt:i4>
      </vt:variant>
      <vt:variant>
        <vt:i4>248</vt:i4>
      </vt:variant>
      <vt:variant>
        <vt:i4>0</vt:i4>
      </vt:variant>
      <vt:variant>
        <vt:i4>5</vt:i4>
      </vt:variant>
      <vt:variant>
        <vt:lpwstr/>
      </vt:variant>
      <vt:variant>
        <vt:lpwstr>_Toc153798581</vt:lpwstr>
      </vt:variant>
      <vt:variant>
        <vt:i4>1376318</vt:i4>
      </vt:variant>
      <vt:variant>
        <vt:i4>242</vt:i4>
      </vt:variant>
      <vt:variant>
        <vt:i4>0</vt:i4>
      </vt:variant>
      <vt:variant>
        <vt:i4>5</vt:i4>
      </vt:variant>
      <vt:variant>
        <vt:lpwstr/>
      </vt:variant>
      <vt:variant>
        <vt:lpwstr>_Toc153798580</vt:lpwstr>
      </vt:variant>
      <vt:variant>
        <vt:i4>1703998</vt:i4>
      </vt:variant>
      <vt:variant>
        <vt:i4>236</vt:i4>
      </vt:variant>
      <vt:variant>
        <vt:i4>0</vt:i4>
      </vt:variant>
      <vt:variant>
        <vt:i4>5</vt:i4>
      </vt:variant>
      <vt:variant>
        <vt:lpwstr/>
      </vt:variant>
      <vt:variant>
        <vt:lpwstr>_Toc153798579</vt:lpwstr>
      </vt:variant>
      <vt:variant>
        <vt:i4>1703998</vt:i4>
      </vt:variant>
      <vt:variant>
        <vt:i4>230</vt:i4>
      </vt:variant>
      <vt:variant>
        <vt:i4>0</vt:i4>
      </vt:variant>
      <vt:variant>
        <vt:i4>5</vt:i4>
      </vt:variant>
      <vt:variant>
        <vt:lpwstr/>
      </vt:variant>
      <vt:variant>
        <vt:lpwstr>_Toc153798578</vt:lpwstr>
      </vt:variant>
      <vt:variant>
        <vt:i4>1703998</vt:i4>
      </vt:variant>
      <vt:variant>
        <vt:i4>224</vt:i4>
      </vt:variant>
      <vt:variant>
        <vt:i4>0</vt:i4>
      </vt:variant>
      <vt:variant>
        <vt:i4>5</vt:i4>
      </vt:variant>
      <vt:variant>
        <vt:lpwstr/>
      </vt:variant>
      <vt:variant>
        <vt:lpwstr>_Toc153798577</vt:lpwstr>
      </vt:variant>
      <vt:variant>
        <vt:i4>1703998</vt:i4>
      </vt:variant>
      <vt:variant>
        <vt:i4>218</vt:i4>
      </vt:variant>
      <vt:variant>
        <vt:i4>0</vt:i4>
      </vt:variant>
      <vt:variant>
        <vt:i4>5</vt:i4>
      </vt:variant>
      <vt:variant>
        <vt:lpwstr/>
      </vt:variant>
      <vt:variant>
        <vt:lpwstr>_Toc153798576</vt:lpwstr>
      </vt:variant>
      <vt:variant>
        <vt:i4>1703998</vt:i4>
      </vt:variant>
      <vt:variant>
        <vt:i4>212</vt:i4>
      </vt:variant>
      <vt:variant>
        <vt:i4>0</vt:i4>
      </vt:variant>
      <vt:variant>
        <vt:i4>5</vt:i4>
      </vt:variant>
      <vt:variant>
        <vt:lpwstr/>
      </vt:variant>
      <vt:variant>
        <vt:lpwstr>_Toc153798575</vt:lpwstr>
      </vt:variant>
      <vt:variant>
        <vt:i4>1703998</vt:i4>
      </vt:variant>
      <vt:variant>
        <vt:i4>206</vt:i4>
      </vt:variant>
      <vt:variant>
        <vt:i4>0</vt:i4>
      </vt:variant>
      <vt:variant>
        <vt:i4>5</vt:i4>
      </vt:variant>
      <vt:variant>
        <vt:lpwstr/>
      </vt:variant>
      <vt:variant>
        <vt:lpwstr>_Toc153798574</vt:lpwstr>
      </vt:variant>
      <vt:variant>
        <vt:i4>1703998</vt:i4>
      </vt:variant>
      <vt:variant>
        <vt:i4>200</vt:i4>
      </vt:variant>
      <vt:variant>
        <vt:i4>0</vt:i4>
      </vt:variant>
      <vt:variant>
        <vt:i4>5</vt:i4>
      </vt:variant>
      <vt:variant>
        <vt:lpwstr/>
      </vt:variant>
      <vt:variant>
        <vt:lpwstr>_Toc153798573</vt:lpwstr>
      </vt:variant>
      <vt:variant>
        <vt:i4>1703998</vt:i4>
      </vt:variant>
      <vt:variant>
        <vt:i4>194</vt:i4>
      </vt:variant>
      <vt:variant>
        <vt:i4>0</vt:i4>
      </vt:variant>
      <vt:variant>
        <vt:i4>5</vt:i4>
      </vt:variant>
      <vt:variant>
        <vt:lpwstr/>
      </vt:variant>
      <vt:variant>
        <vt:lpwstr>_Toc153798572</vt:lpwstr>
      </vt:variant>
      <vt:variant>
        <vt:i4>1703998</vt:i4>
      </vt:variant>
      <vt:variant>
        <vt:i4>188</vt:i4>
      </vt:variant>
      <vt:variant>
        <vt:i4>0</vt:i4>
      </vt:variant>
      <vt:variant>
        <vt:i4>5</vt:i4>
      </vt:variant>
      <vt:variant>
        <vt:lpwstr/>
      </vt:variant>
      <vt:variant>
        <vt:lpwstr>_Toc153798571</vt:lpwstr>
      </vt:variant>
      <vt:variant>
        <vt:i4>1703998</vt:i4>
      </vt:variant>
      <vt:variant>
        <vt:i4>182</vt:i4>
      </vt:variant>
      <vt:variant>
        <vt:i4>0</vt:i4>
      </vt:variant>
      <vt:variant>
        <vt:i4>5</vt:i4>
      </vt:variant>
      <vt:variant>
        <vt:lpwstr/>
      </vt:variant>
      <vt:variant>
        <vt:lpwstr>_Toc153798570</vt:lpwstr>
      </vt:variant>
      <vt:variant>
        <vt:i4>1769534</vt:i4>
      </vt:variant>
      <vt:variant>
        <vt:i4>176</vt:i4>
      </vt:variant>
      <vt:variant>
        <vt:i4>0</vt:i4>
      </vt:variant>
      <vt:variant>
        <vt:i4>5</vt:i4>
      </vt:variant>
      <vt:variant>
        <vt:lpwstr/>
      </vt:variant>
      <vt:variant>
        <vt:lpwstr>_Toc153798569</vt:lpwstr>
      </vt:variant>
      <vt:variant>
        <vt:i4>1769534</vt:i4>
      </vt:variant>
      <vt:variant>
        <vt:i4>170</vt:i4>
      </vt:variant>
      <vt:variant>
        <vt:i4>0</vt:i4>
      </vt:variant>
      <vt:variant>
        <vt:i4>5</vt:i4>
      </vt:variant>
      <vt:variant>
        <vt:lpwstr/>
      </vt:variant>
      <vt:variant>
        <vt:lpwstr>_Toc153798568</vt:lpwstr>
      </vt:variant>
      <vt:variant>
        <vt:i4>1769534</vt:i4>
      </vt:variant>
      <vt:variant>
        <vt:i4>164</vt:i4>
      </vt:variant>
      <vt:variant>
        <vt:i4>0</vt:i4>
      </vt:variant>
      <vt:variant>
        <vt:i4>5</vt:i4>
      </vt:variant>
      <vt:variant>
        <vt:lpwstr/>
      </vt:variant>
      <vt:variant>
        <vt:lpwstr>_Toc153798567</vt:lpwstr>
      </vt:variant>
      <vt:variant>
        <vt:i4>1769534</vt:i4>
      </vt:variant>
      <vt:variant>
        <vt:i4>158</vt:i4>
      </vt:variant>
      <vt:variant>
        <vt:i4>0</vt:i4>
      </vt:variant>
      <vt:variant>
        <vt:i4>5</vt:i4>
      </vt:variant>
      <vt:variant>
        <vt:lpwstr/>
      </vt:variant>
      <vt:variant>
        <vt:lpwstr>_Toc153798566</vt:lpwstr>
      </vt:variant>
      <vt:variant>
        <vt:i4>1769534</vt:i4>
      </vt:variant>
      <vt:variant>
        <vt:i4>152</vt:i4>
      </vt:variant>
      <vt:variant>
        <vt:i4>0</vt:i4>
      </vt:variant>
      <vt:variant>
        <vt:i4>5</vt:i4>
      </vt:variant>
      <vt:variant>
        <vt:lpwstr/>
      </vt:variant>
      <vt:variant>
        <vt:lpwstr>_Toc153798565</vt:lpwstr>
      </vt:variant>
      <vt:variant>
        <vt:i4>1769534</vt:i4>
      </vt:variant>
      <vt:variant>
        <vt:i4>146</vt:i4>
      </vt:variant>
      <vt:variant>
        <vt:i4>0</vt:i4>
      </vt:variant>
      <vt:variant>
        <vt:i4>5</vt:i4>
      </vt:variant>
      <vt:variant>
        <vt:lpwstr/>
      </vt:variant>
      <vt:variant>
        <vt:lpwstr>_Toc153798564</vt:lpwstr>
      </vt:variant>
      <vt:variant>
        <vt:i4>1769534</vt:i4>
      </vt:variant>
      <vt:variant>
        <vt:i4>140</vt:i4>
      </vt:variant>
      <vt:variant>
        <vt:i4>0</vt:i4>
      </vt:variant>
      <vt:variant>
        <vt:i4>5</vt:i4>
      </vt:variant>
      <vt:variant>
        <vt:lpwstr/>
      </vt:variant>
      <vt:variant>
        <vt:lpwstr>_Toc153798563</vt:lpwstr>
      </vt:variant>
      <vt:variant>
        <vt:i4>1769534</vt:i4>
      </vt:variant>
      <vt:variant>
        <vt:i4>134</vt:i4>
      </vt:variant>
      <vt:variant>
        <vt:i4>0</vt:i4>
      </vt:variant>
      <vt:variant>
        <vt:i4>5</vt:i4>
      </vt:variant>
      <vt:variant>
        <vt:lpwstr/>
      </vt:variant>
      <vt:variant>
        <vt:lpwstr>_Toc153798562</vt:lpwstr>
      </vt:variant>
      <vt:variant>
        <vt:i4>1769534</vt:i4>
      </vt:variant>
      <vt:variant>
        <vt:i4>128</vt:i4>
      </vt:variant>
      <vt:variant>
        <vt:i4>0</vt:i4>
      </vt:variant>
      <vt:variant>
        <vt:i4>5</vt:i4>
      </vt:variant>
      <vt:variant>
        <vt:lpwstr/>
      </vt:variant>
      <vt:variant>
        <vt:lpwstr>_Toc153798561</vt:lpwstr>
      </vt:variant>
      <vt:variant>
        <vt:i4>1769534</vt:i4>
      </vt:variant>
      <vt:variant>
        <vt:i4>122</vt:i4>
      </vt:variant>
      <vt:variant>
        <vt:i4>0</vt:i4>
      </vt:variant>
      <vt:variant>
        <vt:i4>5</vt:i4>
      </vt:variant>
      <vt:variant>
        <vt:lpwstr/>
      </vt:variant>
      <vt:variant>
        <vt:lpwstr>_Toc153798560</vt:lpwstr>
      </vt:variant>
      <vt:variant>
        <vt:i4>1572926</vt:i4>
      </vt:variant>
      <vt:variant>
        <vt:i4>116</vt:i4>
      </vt:variant>
      <vt:variant>
        <vt:i4>0</vt:i4>
      </vt:variant>
      <vt:variant>
        <vt:i4>5</vt:i4>
      </vt:variant>
      <vt:variant>
        <vt:lpwstr/>
      </vt:variant>
      <vt:variant>
        <vt:lpwstr>_Toc153798559</vt:lpwstr>
      </vt:variant>
      <vt:variant>
        <vt:i4>1572926</vt:i4>
      </vt:variant>
      <vt:variant>
        <vt:i4>110</vt:i4>
      </vt:variant>
      <vt:variant>
        <vt:i4>0</vt:i4>
      </vt:variant>
      <vt:variant>
        <vt:i4>5</vt:i4>
      </vt:variant>
      <vt:variant>
        <vt:lpwstr/>
      </vt:variant>
      <vt:variant>
        <vt:lpwstr>_Toc153798558</vt:lpwstr>
      </vt:variant>
      <vt:variant>
        <vt:i4>1572926</vt:i4>
      </vt:variant>
      <vt:variant>
        <vt:i4>104</vt:i4>
      </vt:variant>
      <vt:variant>
        <vt:i4>0</vt:i4>
      </vt:variant>
      <vt:variant>
        <vt:i4>5</vt:i4>
      </vt:variant>
      <vt:variant>
        <vt:lpwstr/>
      </vt:variant>
      <vt:variant>
        <vt:lpwstr>_Toc153798557</vt:lpwstr>
      </vt:variant>
      <vt:variant>
        <vt:i4>1572926</vt:i4>
      </vt:variant>
      <vt:variant>
        <vt:i4>98</vt:i4>
      </vt:variant>
      <vt:variant>
        <vt:i4>0</vt:i4>
      </vt:variant>
      <vt:variant>
        <vt:i4>5</vt:i4>
      </vt:variant>
      <vt:variant>
        <vt:lpwstr/>
      </vt:variant>
      <vt:variant>
        <vt:lpwstr>_Toc153798556</vt:lpwstr>
      </vt:variant>
      <vt:variant>
        <vt:i4>1572926</vt:i4>
      </vt:variant>
      <vt:variant>
        <vt:i4>92</vt:i4>
      </vt:variant>
      <vt:variant>
        <vt:i4>0</vt:i4>
      </vt:variant>
      <vt:variant>
        <vt:i4>5</vt:i4>
      </vt:variant>
      <vt:variant>
        <vt:lpwstr/>
      </vt:variant>
      <vt:variant>
        <vt:lpwstr>_Toc153798555</vt:lpwstr>
      </vt:variant>
      <vt:variant>
        <vt:i4>1572926</vt:i4>
      </vt:variant>
      <vt:variant>
        <vt:i4>86</vt:i4>
      </vt:variant>
      <vt:variant>
        <vt:i4>0</vt:i4>
      </vt:variant>
      <vt:variant>
        <vt:i4>5</vt:i4>
      </vt:variant>
      <vt:variant>
        <vt:lpwstr/>
      </vt:variant>
      <vt:variant>
        <vt:lpwstr>_Toc153798554</vt:lpwstr>
      </vt:variant>
      <vt:variant>
        <vt:i4>1572926</vt:i4>
      </vt:variant>
      <vt:variant>
        <vt:i4>80</vt:i4>
      </vt:variant>
      <vt:variant>
        <vt:i4>0</vt:i4>
      </vt:variant>
      <vt:variant>
        <vt:i4>5</vt:i4>
      </vt:variant>
      <vt:variant>
        <vt:lpwstr/>
      </vt:variant>
      <vt:variant>
        <vt:lpwstr>_Toc153798553</vt:lpwstr>
      </vt:variant>
      <vt:variant>
        <vt:i4>1572926</vt:i4>
      </vt:variant>
      <vt:variant>
        <vt:i4>74</vt:i4>
      </vt:variant>
      <vt:variant>
        <vt:i4>0</vt:i4>
      </vt:variant>
      <vt:variant>
        <vt:i4>5</vt:i4>
      </vt:variant>
      <vt:variant>
        <vt:lpwstr/>
      </vt:variant>
      <vt:variant>
        <vt:lpwstr>_Toc153798552</vt:lpwstr>
      </vt:variant>
      <vt:variant>
        <vt:i4>1572926</vt:i4>
      </vt:variant>
      <vt:variant>
        <vt:i4>68</vt:i4>
      </vt:variant>
      <vt:variant>
        <vt:i4>0</vt:i4>
      </vt:variant>
      <vt:variant>
        <vt:i4>5</vt:i4>
      </vt:variant>
      <vt:variant>
        <vt:lpwstr/>
      </vt:variant>
      <vt:variant>
        <vt:lpwstr>_Toc153798551</vt:lpwstr>
      </vt:variant>
      <vt:variant>
        <vt:i4>1572926</vt:i4>
      </vt:variant>
      <vt:variant>
        <vt:i4>62</vt:i4>
      </vt:variant>
      <vt:variant>
        <vt:i4>0</vt:i4>
      </vt:variant>
      <vt:variant>
        <vt:i4>5</vt:i4>
      </vt:variant>
      <vt:variant>
        <vt:lpwstr/>
      </vt:variant>
      <vt:variant>
        <vt:lpwstr>_Toc153798550</vt:lpwstr>
      </vt:variant>
      <vt:variant>
        <vt:i4>1638462</vt:i4>
      </vt:variant>
      <vt:variant>
        <vt:i4>56</vt:i4>
      </vt:variant>
      <vt:variant>
        <vt:i4>0</vt:i4>
      </vt:variant>
      <vt:variant>
        <vt:i4>5</vt:i4>
      </vt:variant>
      <vt:variant>
        <vt:lpwstr/>
      </vt:variant>
      <vt:variant>
        <vt:lpwstr>_Toc153798549</vt:lpwstr>
      </vt:variant>
      <vt:variant>
        <vt:i4>1638462</vt:i4>
      </vt:variant>
      <vt:variant>
        <vt:i4>50</vt:i4>
      </vt:variant>
      <vt:variant>
        <vt:i4>0</vt:i4>
      </vt:variant>
      <vt:variant>
        <vt:i4>5</vt:i4>
      </vt:variant>
      <vt:variant>
        <vt:lpwstr/>
      </vt:variant>
      <vt:variant>
        <vt:lpwstr>_Toc153798548</vt:lpwstr>
      </vt:variant>
      <vt:variant>
        <vt:i4>1638462</vt:i4>
      </vt:variant>
      <vt:variant>
        <vt:i4>44</vt:i4>
      </vt:variant>
      <vt:variant>
        <vt:i4>0</vt:i4>
      </vt:variant>
      <vt:variant>
        <vt:i4>5</vt:i4>
      </vt:variant>
      <vt:variant>
        <vt:lpwstr/>
      </vt:variant>
      <vt:variant>
        <vt:lpwstr>_Toc153798547</vt:lpwstr>
      </vt:variant>
      <vt:variant>
        <vt:i4>1638462</vt:i4>
      </vt:variant>
      <vt:variant>
        <vt:i4>38</vt:i4>
      </vt:variant>
      <vt:variant>
        <vt:i4>0</vt:i4>
      </vt:variant>
      <vt:variant>
        <vt:i4>5</vt:i4>
      </vt:variant>
      <vt:variant>
        <vt:lpwstr/>
      </vt:variant>
      <vt:variant>
        <vt:lpwstr>_Toc153798546</vt:lpwstr>
      </vt:variant>
      <vt:variant>
        <vt:i4>1638462</vt:i4>
      </vt:variant>
      <vt:variant>
        <vt:i4>32</vt:i4>
      </vt:variant>
      <vt:variant>
        <vt:i4>0</vt:i4>
      </vt:variant>
      <vt:variant>
        <vt:i4>5</vt:i4>
      </vt:variant>
      <vt:variant>
        <vt:lpwstr/>
      </vt:variant>
      <vt:variant>
        <vt:lpwstr>_Toc153798545</vt:lpwstr>
      </vt:variant>
      <vt:variant>
        <vt:i4>1638462</vt:i4>
      </vt:variant>
      <vt:variant>
        <vt:i4>26</vt:i4>
      </vt:variant>
      <vt:variant>
        <vt:i4>0</vt:i4>
      </vt:variant>
      <vt:variant>
        <vt:i4>5</vt:i4>
      </vt:variant>
      <vt:variant>
        <vt:lpwstr/>
      </vt:variant>
      <vt:variant>
        <vt:lpwstr>_Toc153798544</vt:lpwstr>
      </vt:variant>
      <vt:variant>
        <vt:i4>1638462</vt:i4>
      </vt:variant>
      <vt:variant>
        <vt:i4>20</vt:i4>
      </vt:variant>
      <vt:variant>
        <vt:i4>0</vt:i4>
      </vt:variant>
      <vt:variant>
        <vt:i4>5</vt:i4>
      </vt:variant>
      <vt:variant>
        <vt:lpwstr/>
      </vt:variant>
      <vt:variant>
        <vt:lpwstr>_Toc153798543</vt:lpwstr>
      </vt:variant>
      <vt:variant>
        <vt:i4>1638462</vt:i4>
      </vt:variant>
      <vt:variant>
        <vt:i4>14</vt:i4>
      </vt:variant>
      <vt:variant>
        <vt:i4>0</vt:i4>
      </vt:variant>
      <vt:variant>
        <vt:i4>5</vt:i4>
      </vt:variant>
      <vt:variant>
        <vt:lpwstr/>
      </vt:variant>
      <vt:variant>
        <vt:lpwstr>_Toc153798542</vt:lpwstr>
      </vt:variant>
      <vt:variant>
        <vt:i4>1638462</vt:i4>
      </vt:variant>
      <vt:variant>
        <vt:i4>8</vt:i4>
      </vt:variant>
      <vt:variant>
        <vt:i4>0</vt:i4>
      </vt:variant>
      <vt:variant>
        <vt:i4>5</vt:i4>
      </vt:variant>
      <vt:variant>
        <vt:lpwstr/>
      </vt:variant>
      <vt:variant>
        <vt:lpwstr>_Toc153798541</vt:lpwstr>
      </vt:variant>
      <vt:variant>
        <vt:i4>1638462</vt:i4>
      </vt:variant>
      <vt:variant>
        <vt:i4>2</vt:i4>
      </vt:variant>
      <vt:variant>
        <vt:i4>0</vt:i4>
      </vt:variant>
      <vt:variant>
        <vt:i4>5</vt:i4>
      </vt:variant>
      <vt:variant>
        <vt:lpwstr/>
      </vt:variant>
      <vt:variant>
        <vt:lpwstr>_Toc153798540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FOURNIER Jérôme INNOV/IT-S</dc:creator>
  <cp:keywords/>
  <dc:description/>
  <cp:lastModifiedBy>HERY Nicolas SMS</cp:lastModifiedBy>
  <cp:revision>1</cp:revision>
  <dcterms:created xsi:type="dcterms:W3CDTF">2024-02-01T09:32:00Z</dcterms:created>
  <dcterms:modified xsi:type="dcterms:W3CDTF">2024-02-01T09:32:00Z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0x010100729B804FC9B74143A666F5817E015F5F</vt:lpwstr>
  </property>
  <property fmtid="{D5CDD505-2E9C-101B-9397-08002B2CF9AE}" pid="3" name="ClassificationContentMarkingFooterFontProps">
    <vt:lpwstr>#ed7d31,8,Helvetica 75 Bold</vt:lpwstr>
  </property>
  <property fmtid="{D5CDD505-2E9C-101B-9397-08002B2CF9AE}" pid="4" name="ClassificationContentMarkingFooterText">
    <vt:lpwstr>Orange Restricted</vt:lpwstr>
  </property>
  <property fmtid="{D5CDD505-2E9C-101B-9397-08002B2CF9AE}" pid="5" name="ClassificationContentMarkingFooterShapeIds">
    <vt:lpwstr>9,d,5,6,c,f,14,17,1e,1f,20,21,22,23,24,25,26,28,2e,2f</vt:lpwstr>
  </property>
  <property fmtid="{D5CDD505-2E9C-101B-9397-08002B2CF9AE}" pid="6" name="MediaServiceImageTags">
    <vt:lpwstr/>
  </property>
  <property fmtid="{D5CDD505-2E9C-101B-9397-08002B2CF9AE}" pid="7" name="MSIP_Label_e6c818a6-e1a0-4a6e-a969-20d857c5dc62_Enabled">
    <vt:lpwstr>true</vt:lpwstr>
  </property>
  <property fmtid="{D5CDD505-2E9C-101B-9397-08002B2CF9AE}" pid="8" name="MSIP_Label_e6c818a6-e1a0-4a6e-a969-20d857c5dc62_SetDate">
    <vt:lpwstr>2024-02-01T09:32:13Z</vt:lpwstr>
  </property>
  <property fmtid="{D5CDD505-2E9C-101B-9397-08002B2CF9AE}" pid="9" name="MSIP_Label_e6c818a6-e1a0-4a6e-a969-20d857c5dc62_Method">
    <vt:lpwstr>Standard</vt:lpwstr>
  </property>
  <property fmtid="{D5CDD505-2E9C-101B-9397-08002B2CF9AE}" pid="10" name="MSIP_Label_e6c818a6-e1a0-4a6e-a969-20d857c5dc62_Name">
    <vt:lpwstr>Orange_restricted_internal.2</vt:lpwstr>
  </property>
  <property fmtid="{D5CDD505-2E9C-101B-9397-08002B2CF9AE}" pid="11" name="MSIP_Label_e6c818a6-e1a0-4a6e-a969-20d857c5dc62_SiteId">
    <vt:lpwstr>90c7a20a-f34b-40bf-bc48-b9253b6f5d20</vt:lpwstr>
  </property>
  <property fmtid="{D5CDD505-2E9C-101B-9397-08002B2CF9AE}" pid="12" name="MSIP_Label_e6c818a6-e1a0-4a6e-a969-20d857c5dc62_ActionId">
    <vt:lpwstr>fac5ff9d-71ca-4d20-8fb1-6399253f1619</vt:lpwstr>
  </property>
  <property fmtid="{D5CDD505-2E9C-101B-9397-08002B2CF9AE}" pid="13" name="MSIP_Label_e6c818a6-e1a0-4a6e-a969-20d857c5dc62_ContentBits">
    <vt:lpwstr>0</vt:lpwstr>
  </property>
</Properties>
</file>